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88EF8" w14:textId="78EA2052" w:rsidR="009E57C6" w:rsidRPr="00EB1834" w:rsidRDefault="006555B0" w:rsidP="004757AB">
      <w:pPr>
        <w:pStyle w:val="Bezriadkovania"/>
        <w:jc w:val="both"/>
        <w:rPr>
          <w:rFonts w:ascii="Times New Roman" w:hAnsi="Times New Roman" w:cs="Times New Roman"/>
          <w:bCs/>
          <w:iCs/>
          <w:sz w:val="24"/>
          <w:szCs w:val="24"/>
        </w:rPr>
      </w:pPr>
      <w:r w:rsidRPr="00EB1834">
        <w:rPr>
          <w:rFonts w:ascii="Times New Roman" w:hAnsi="Times New Roman" w:cs="Times New Roman"/>
          <w:bCs/>
          <w:iCs/>
          <w:sz w:val="24"/>
          <w:szCs w:val="24"/>
        </w:rPr>
        <w:t>Kare</w:t>
      </w:r>
      <w:r w:rsidR="003E1070" w:rsidRPr="00EB1834">
        <w:rPr>
          <w:rFonts w:ascii="Times New Roman" w:hAnsi="Times New Roman" w:cs="Times New Roman"/>
          <w:bCs/>
          <w:iCs/>
          <w:sz w:val="24"/>
          <w:szCs w:val="24"/>
        </w:rPr>
        <w:t>l</w:t>
      </w:r>
      <w:r w:rsidR="008F4158" w:rsidRPr="00EB1834">
        <w:rPr>
          <w:rFonts w:ascii="Times New Roman" w:hAnsi="Times New Roman" w:cs="Times New Roman"/>
          <w:bCs/>
          <w:iCs/>
          <w:sz w:val="24"/>
          <w:szCs w:val="24"/>
        </w:rPr>
        <w:t xml:space="preserve"> Marek</w:t>
      </w:r>
    </w:p>
    <w:p w14:paraId="48E6D131" w14:textId="77777777" w:rsidR="00EB1834" w:rsidRPr="00EB1834" w:rsidRDefault="00EB1834" w:rsidP="004757AB">
      <w:pPr>
        <w:pStyle w:val="Bezriadkovania"/>
        <w:jc w:val="both"/>
        <w:rPr>
          <w:rFonts w:ascii="Times New Roman" w:hAnsi="Times New Roman" w:cs="Times New Roman"/>
          <w:bCs/>
          <w:iCs/>
          <w:sz w:val="24"/>
          <w:szCs w:val="24"/>
        </w:rPr>
      </w:pPr>
    </w:p>
    <w:p w14:paraId="31A18865" w14:textId="7C384979" w:rsidR="00EB1834" w:rsidRPr="00EB1834" w:rsidRDefault="00EB1834" w:rsidP="00EB1834">
      <w:pPr>
        <w:pStyle w:val="Bezriadkovania"/>
        <w:jc w:val="center"/>
        <w:rPr>
          <w:rFonts w:ascii="Times New Roman" w:hAnsi="Times New Roman" w:cs="Times New Roman"/>
          <w:b/>
          <w:iCs/>
          <w:sz w:val="28"/>
          <w:szCs w:val="28"/>
        </w:rPr>
      </w:pPr>
      <w:r w:rsidRPr="00EB1834">
        <w:rPr>
          <w:rFonts w:ascii="Times New Roman" w:hAnsi="Times New Roman" w:cs="Times New Roman"/>
          <w:b/>
          <w:iCs/>
          <w:sz w:val="28"/>
          <w:szCs w:val="28"/>
        </w:rPr>
        <w:t>Kontrolní činnosti a jejich právní úprav</w:t>
      </w:r>
      <w:r w:rsidR="008F7083">
        <w:rPr>
          <w:rFonts w:ascii="Times New Roman" w:hAnsi="Times New Roman" w:cs="Times New Roman"/>
          <w:b/>
          <w:iCs/>
          <w:sz w:val="28"/>
          <w:szCs w:val="28"/>
        </w:rPr>
        <w:t>a</w:t>
      </w:r>
    </w:p>
    <w:p w14:paraId="16CF5820" w14:textId="77777777" w:rsidR="00C4013F" w:rsidRPr="00EB1834" w:rsidRDefault="00C4013F" w:rsidP="004757AB">
      <w:pPr>
        <w:pStyle w:val="Bezriadkovania"/>
        <w:jc w:val="both"/>
        <w:rPr>
          <w:rFonts w:ascii="Times New Roman" w:hAnsi="Times New Roman" w:cs="Times New Roman"/>
          <w:b/>
          <w:i/>
          <w:sz w:val="24"/>
          <w:szCs w:val="24"/>
        </w:rPr>
      </w:pPr>
    </w:p>
    <w:p w14:paraId="354E2B01" w14:textId="7EDB5BC8" w:rsidR="00C4013F" w:rsidRPr="00EB1834" w:rsidRDefault="00EB1834" w:rsidP="004757AB">
      <w:pPr>
        <w:pStyle w:val="Bezriadkovania"/>
        <w:jc w:val="both"/>
        <w:rPr>
          <w:rFonts w:ascii="Times New Roman" w:hAnsi="Times New Roman" w:cs="Times New Roman"/>
          <w:sz w:val="20"/>
          <w:szCs w:val="20"/>
        </w:rPr>
      </w:pPr>
      <w:r w:rsidRPr="00EB1834">
        <w:rPr>
          <w:rFonts w:ascii="Times New Roman" w:hAnsi="Times New Roman" w:cs="Times New Roman"/>
          <w:b/>
          <w:iCs/>
          <w:sz w:val="20"/>
          <w:szCs w:val="20"/>
        </w:rPr>
        <w:t>Anotace:</w:t>
      </w:r>
      <w:r w:rsidRPr="00EB1834">
        <w:rPr>
          <w:rFonts w:ascii="Times New Roman" w:hAnsi="Times New Roman" w:cs="Times New Roman"/>
          <w:b/>
          <w:i/>
          <w:sz w:val="20"/>
          <w:szCs w:val="20"/>
        </w:rPr>
        <w:t xml:space="preserve"> </w:t>
      </w:r>
      <w:r w:rsidR="00116C51" w:rsidRPr="00EB1834">
        <w:rPr>
          <w:rFonts w:ascii="Times New Roman" w:hAnsi="Times New Roman" w:cs="Times New Roman"/>
          <w:sz w:val="20"/>
          <w:szCs w:val="20"/>
        </w:rPr>
        <w:t xml:space="preserve">Kontrolní činnost a smlouva o kontrolní činnosti. </w:t>
      </w:r>
      <w:r w:rsidR="00C4013F" w:rsidRPr="00EB1834">
        <w:rPr>
          <w:rFonts w:ascii="Times New Roman" w:hAnsi="Times New Roman" w:cs="Times New Roman"/>
          <w:sz w:val="20"/>
          <w:szCs w:val="20"/>
        </w:rPr>
        <w:t>Smlouva o kontrolní činnosti byla dříve upravena v Zákoníku mezinárodního obchodu a posléze v obchodním zákoníku. Dnes je tato právní úprava obsažena v § 2652-2661 občanského zákoníku. Podle základního ustanovení tohoto smluvního typu se podle smlouvy o kontrolní činnosti kontrolor zavazuje zjistit nestranně stav určité věci nebo ověřit výsledek určité činnosti a vydat o tom kontrolní osvědčení a objednatel se zavazuje zaplatit mu odměnu.</w:t>
      </w:r>
    </w:p>
    <w:p w14:paraId="476AB77E" w14:textId="77777777" w:rsidR="00C4013F" w:rsidRPr="00EB1834" w:rsidRDefault="00C4013F" w:rsidP="004757AB">
      <w:pPr>
        <w:pStyle w:val="Bezriadkovania"/>
        <w:jc w:val="both"/>
        <w:rPr>
          <w:rFonts w:ascii="Times New Roman" w:hAnsi="Times New Roman" w:cs="Times New Roman"/>
          <w:sz w:val="20"/>
          <w:szCs w:val="20"/>
        </w:rPr>
      </w:pPr>
    </w:p>
    <w:p w14:paraId="0F9FBEBA" w14:textId="1BD5C42D" w:rsidR="00C4013F" w:rsidRPr="00EB1834" w:rsidRDefault="00C4013F" w:rsidP="004757AB">
      <w:pPr>
        <w:pStyle w:val="Bezriadkovania"/>
        <w:jc w:val="both"/>
        <w:rPr>
          <w:rFonts w:ascii="Times New Roman" w:hAnsi="Times New Roman" w:cs="Times New Roman"/>
          <w:sz w:val="20"/>
          <w:szCs w:val="20"/>
        </w:rPr>
      </w:pPr>
      <w:r w:rsidRPr="00EB1834">
        <w:rPr>
          <w:rFonts w:ascii="Times New Roman" w:hAnsi="Times New Roman" w:cs="Times New Roman"/>
          <w:b/>
          <w:bCs/>
          <w:sz w:val="20"/>
          <w:szCs w:val="20"/>
        </w:rPr>
        <w:t>Klíčová slova:</w:t>
      </w:r>
      <w:r w:rsidRPr="00EB1834">
        <w:rPr>
          <w:rFonts w:ascii="Times New Roman" w:hAnsi="Times New Roman" w:cs="Times New Roman"/>
          <w:sz w:val="20"/>
          <w:szCs w:val="20"/>
        </w:rPr>
        <w:t xml:space="preserve"> občanské právo, občanský zákoník,</w:t>
      </w:r>
      <w:r w:rsidR="0091330C" w:rsidRPr="00EB1834">
        <w:rPr>
          <w:rFonts w:ascii="Times New Roman" w:hAnsi="Times New Roman" w:cs="Times New Roman"/>
          <w:sz w:val="20"/>
          <w:szCs w:val="20"/>
        </w:rPr>
        <w:t xml:space="preserve"> smlouva, kontrolní činnost, smlouva o kontrolní činnosti</w:t>
      </w:r>
      <w:r w:rsidR="004E5DF6">
        <w:rPr>
          <w:rFonts w:ascii="Times New Roman" w:hAnsi="Times New Roman" w:cs="Times New Roman"/>
          <w:sz w:val="20"/>
          <w:szCs w:val="20"/>
        </w:rPr>
        <w:t>.</w:t>
      </w:r>
    </w:p>
    <w:p w14:paraId="289B9069" w14:textId="77777777" w:rsidR="0091330C" w:rsidRPr="00EB1834" w:rsidRDefault="0091330C" w:rsidP="004757AB">
      <w:pPr>
        <w:pStyle w:val="Bezriadkovania"/>
        <w:jc w:val="both"/>
        <w:rPr>
          <w:rFonts w:ascii="Times New Roman" w:hAnsi="Times New Roman" w:cs="Times New Roman"/>
          <w:b/>
          <w:i/>
          <w:sz w:val="24"/>
          <w:szCs w:val="24"/>
        </w:rPr>
      </w:pPr>
    </w:p>
    <w:p w14:paraId="2D437459" w14:textId="77777777" w:rsidR="0091330C" w:rsidRPr="00EB1834" w:rsidRDefault="0091330C" w:rsidP="004757AB">
      <w:pPr>
        <w:pStyle w:val="Bezriadkovania"/>
        <w:jc w:val="both"/>
        <w:rPr>
          <w:rFonts w:ascii="Times New Roman" w:hAnsi="Times New Roman" w:cs="Times New Roman"/>
          <w:b/>
          <w:i/>
          <w:sz w:val="24"/>
          <w:szCs w:val="24"/>
        </w:rPr>
      </w:pPr>
    </w:p>
    <w:p w14:paraId="55FDB3AB" w14:textId="22D28AF5" w:rsidR="0091330C" w:rsidRPr="004E5DF6" w:rsidRDefault="0091330C" w:rsidP="004E5DF6">
      <w:pPr>
        <w:pStyle w:val="Bezriadkovania"/>
        <w:jc w:val="both"/>
        <w:rPr>
          <w:rFonts w:ascii="Times New Roman" w:hAnsi="Times New Roman" w:cs="Times New Roman"/>
          <w:bCs/>
          <w:iCs/>
          <w:sz w:val="24"/>
          <w:szCs w:val="24"/>
        </w:rPr>
      </w:pPr>
      <w:r w:rsidRPr="004E5DF6">
        <w:rPr>
          <w:rFonts w:ascii="Times New Roman" w:hAnsi="Times New Roman" w:cs="Times New Roman"/>
          <w:bCs/>
          <w:iCs/>
          <w:sz w:val="24"/>
          <w:szCs w:val="24"/>
        </w:rPr>
        <w:t>Právn</w:t>
      </w:r>
      <w:r w:rsidR="00797A01" w:rsidRPr="004E5DF6">
        <w:rPr>
          <w:rFonts w:ascii="Times New Roman" w:hAnsi="Times New Roman" w:cs="Times New Roman"/>
          <w:bCs/>
          <w:iCs/>
          <w:sz w:val="24"/>
          <w:szCs w:val="24"/>
        </w:rPr>
        <w:t>í předpisy:</w:t>
      </w:r>
      <w:r w:rsidRPr="004E5DF6">
        <w:rPr>
          <w:rFonts w:ascii="Times New Roman" w:hAnsi="Times New Roman" w:cs="Times New Roman"/>
          <w:bCs/>
          <w:iCs/>
          <w:sz w:val="24"/>
          <w:szCs w:val="24"/>
        </w:rPr>
        <w:t xml:space="preserve"> zák. č. 89/2012 Sb., občanský zákoník, zák. č. 513/1991 Sb., obchodní zákoník</w:t>
      </w:r>
    </w:p>
    <w:p w14:paraId="11CA3717" w14:textId="77777777" w:rsidR="00D74F7D" w:rsidRPr="00474CF3" w:rsidRDefault="00D74F7D" w:rsidP="004757AB">
      <w:pPr>
        <w:pStyle w:val="Bezriadkovania"/>
        <w:jc w:val="both"/>
        <w:rPr>
          <w:rFonts w:ascii="Times New Roman" w:hAnsi="Times New Roman" w:cs="Times New Roman"/>
          <w:b/>
          <w:iCs/>
          <w:sz w:val="24"/>
          <w:szCs w:val="24"/>
        </w:rPr>
      </w:pPr>
    </w:p>
    <w:p w14:paraId="307EEFFD" w14:textId="60952FF9" w:rsidR="009A4C8C" w:rsidRPr="00EB1834" w:rsidRDefault="00DC71E2" w:rsidP="00307FAB">
      <w:pPr>
        <w:pStyle w:val="Bezriadkovania"/>
        <w:spacing w:line="360" w:lineRule="auto"/>
        <w:jc w:val="both"/>
        <w:rPr>
          <w:rFonts w:ascii="Times New Roman" w:hAnsi="Times New Roman" w:cs="Times New Roman"/>
          <w:iCs/>
          <w:sz w:val="24"/>
          <w:szCs w:val="24"/>
        </w:rPr>
      </w:pPr>
      <w:r w:rsidRPr="00EB1834">
        <w:rPr>
          <w:rFonts w:ascii="Times New Roman" w:hAnsi="Times New Roman" w:cs="Times New Roman"/>
          <w:b/>
          <w:iCs/>
          <w:sz w:val="24"/>
          <w:szCs w:val="24"/>
        </w:rPr>
        <w:t>Úvodem</w:t>
      </w:r>
    </w:p>
    <w:p w14:paraId="09761401" w14:textId="165B6FF6" w:rsidR="00DC71E2"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Cílem tohoto pojednání je upozornit na výz</w:t>
      </w:r>
      <w:r w:rsidR="004273D7" w:rsidRPr="00EB1834">
        <w:rPr>
          <w:rFonts w:ascii="Times New Roman" w:hAnsi="Times New Roman" w:cs="Times New Roman"/>
          <w:iCs/>
          <w:sz w:val="24"/>
          <w:szCs w:val="24"/>
        </w:rPr>
        <w:t>nam kontroly v procesech řízení a právní úpravu kontrolní činnosti.</w:t>
      </w:r>
      <w:r w:rsidR="00DC71E2" w:rsidRPr="00EB1834">
        <w:rPr>
          <w:rFonts w:ascii="Times New Roman" w:hAnsi="Times New Roman" w:cs="Times New Roman"/>
          <w:iCs/>
          <w:sz w:val="24"/>
          <w:szCs w:val="24"/>
        </w:rPr>
        <w:t xml:space="preserve"> </w:t>
      </w:r>
      <w:r w:rsidR="004273D7" w:rsidRPr="00EB1834">
        <w:rPr>
          <w:rFonts w:ascii="Times New Roman" w:hAnsi="Times New Roman" w:cs="Times New Roman"/>
          <w:iCs/>
          <w:sz w:val="24"/>
          <w:szCs w:val="24"/>
        </w:rPr>
        <w:t xml:space="preserve">Vycházíme přitom z našich dřívějších publikací (viz Výchozí literaturu uvedenou na závěr tohoto příspěvku). </w:t>
      </w:r>
      <w:r w:rsidRPr="00EB1834">
        <w:rPr>
          <w:rFonts w:ascii="Times New Roman" w:hAnsi="Times New Roman" w:cs="Times New Roman"/>
          <w:iCs/>
          <w:sz w:val="24"/>
          <w:szCs w:val="24"/>
        </w:rPr>
        <w:t>Kromě použití metody analytické a syntetické se však při zpracování nemůžeme zcela vyhnout, a to pro vyjádření těchto činností, i použití meto</w:t>
      </w:r>
      <w:r w:rsidR="00DC71E2" w:rsidRPr="00EB1834">
        <w:rPr>
          <w:rFonts w:ascii="Times New Roman" w:hAnsi="Times New Roman" w:cs="Times New Roman"/>
          <w:iCs/>
          <w:sz w:val="24"/>
          <w:szCs w:val="24"/>
        </w:rPr>
        <w:t>dy popisné. Při provádění</w:t>
      </w:r>
      <w:r w:rsidRPr="00EB1834">
        <w:rPr>
          <w:rFonts w:ascii="Times New Roman" w:hAnsi="Times New Roman" w:cs="Times New Roman"/>
          <w:iCs/>
          <w:sz w:val="24"/>
          <w:szCs w:val="24"/>
        </w:rPr>
        <w:t xml:space="preserve"> kontrolních činností se začasté realizuje smlouva o kontrolní činno</w:t>
      </w:r>
      <w:r w:rsidR="00DC71E2" w:rsidRPr="00EB1834">
        <w:rPr>
          <w:rFonts w:ascii="Times New Roman" w:hAnsi="Times New Roman" w:cs="Times New Roman"/>
          <w:iCs/>
          <w:sz w:val="24"/>
          <w:szCs w:val="24"/>
        </w:rPr>
        <w:t>sti. Proto je v tom</w:t>
      </w:r>
      <w:r w:rsidRPr="00EB1834">
        <w:rPr>
          <w:rFonts w:ascii="Times New Roman" w:hAnsi="Times New Roman" w:cs="Times New Roman"/>
          <w:iCs/>
          <w:sz w:val="24"/>
          <w:szCs w:val="24"/>
        </w:rPr>
        <w:t xml:space="preserve">to článku proveden </w:t>
      </w:r>
      <w:r w:rsidR="00DC71E2" w:rsidRPr="00EB1834">
        <w:rPr>
          <w:rFonts w:ascii="Times New Roman" w:hAnsi="Times New Roman" w:cs="Times New Roman"/>
          <w:iCs/>
          <w:sz w:val="24"/>
          <w:szCs w:val="24"/>
        </w:rPr>
        <w:t xml:space="preserve">i </w:t>
      </w:r>
      <w:r w:rsidRPr="00EB1834">
        <w:rPr>
          <w:rFonts w:ascii="Times New Roman" w:hAnsi="Times New Roman" w:cs="Times New Roman"/>
          <w:iCs/>
          <w:sz w:val="24"/>
          <w:szCs w:val="24"/>
        </w:rPr>
        <w:t>rozbor její právní úpravy. Smlouva o kontrolní činnosti je dnes v České republice upravena v občanském zákoníku.</w:t>
      </w:r>
      <w:r w:rsidR="00DC71E2"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 xml:space="preserve">Občanský zákoník přitom, jen s velmi drobnými úpravami, recipoval dřívější regulaci v zákoníku obchodním. Tato </w:t>
      </w:r>
      <w:r w:rsidR="00BC5E2A" w:rsidRPr="00EB1834">
        <w:rPr>
          <w:rFonts w:ascii="Times New Roman" w:hAnsi="Times New Roman" w:cs="Times New Roman"/>
          <w:iCs/>
          <w:sz w:val="24"/>
          <w:szCs w:val="24"/>
        </w:rPr>
        <w:t xml:space="preserve">obchodněprávní </w:t>
      </w:r>
      <w:r w:rsidRPr="00EB1834">
        <w:rPr>
          <w:rFonts w:ascii="Times New Roman" w:hAnsi="Times New Roman" w:cs="Times New Roman"/>
          <w:iCs/>
          <w:sz w:val="24"/>
          <w:szCs w:val="24"/>
        </w:rPr>
        <w:t xml:space="preserve">regulace je přitom stále aktuální ve Slovenské republice. Prováděním kontrolní činnosti lze přitom </w:t>
      </w:r>
      <w:r w:rsidR="003C1CBA" w:rsidRPr="00EB1834">
        <w:rPr>
          <w:rFonts w:ascii="Times New Roman" w:hAnsi="Times New Roman" w:cs="Times New Roman"/>
          <w:iCs/>
          <w:sz w:val="24"/>
          <w:szCs w:val="24"/>
        </w:rPr>
        <w:t xml:space="preserve">mj. bránit </w:t>
      </w:r>
      <w:r w:rsidR="00026383" w:rsidRPr="00EB1834">
        <w:rPr>
          <w:rFonts w:ascii="Times New Roman" w:hAnsi="Times New Roman" w:cs="Times New Roman"/>
          <w:iCs/>
          <w:sz w:val="24"/>
          <w:szCs w:val="24"/>
        </w:rPr>
        <w:t>i protiprávnímu konání</w:t>
      </w:r>
      <w:r w:rsidR="00DC71E2" w:rsidRPr="00EB1834">
        <w:rPr>
          <w:rFonts w:ascii="Times New Roman" w:hAnsi="Times New Roman" w:cs="Times New Roman"/>
          <w:iCs/>
          <w:sz w:val="24"/>
          <w:szCs w:val="24"/>
        </w:rPr>
        <w:t>.</w:t>
      </w:r>
    </w:p>
    <w:p w14:paraId="370C7D21" w14:textId="77777777" w:rsidR="00026383" w:rsidRPr="00EB1834" w:rsidRDefault="00026383" w:rsidP="004757AB">
      <w:pPr>
        <w:pStyle w:val="Bezriadkovania"/>
        <w:jc w:val="both"/>
        <w:rPr>
          <w:rFonts w:ascii="Times New Roman" w:hAnsi="Times New Roman" w:cs="Times New Roman"/>
          <w:iCs/>
          <w:sz w:val="24"/>
          <w:szCs w:val="24"/>
        </w:rPr>
      </w:pPr>
    </w:p>
    <w:p w14:paraId="22A67B57" w14:textId="3DBEAC50" w:rsidR="00026383" w:rsidRPr="00EB1834" w:rsidRDefault="00792951" w:rsidP="00307FAB">
      <w:pPr>
        <w:pStyle w:val="Bezriadkovania"/>
        <w:spacing w:line="360" w:lineRule="auto"/>
        <w:jc w:val="both"/>
        <w:rPr>
          <w:rFonts w:ascii="Times New Roman" w:hAnsi="Times New Roman" w:cs="Times New Roman"/>
          <w:iCs/>
          <w:sz w:val="24"/>
          <w:szCs w:val="24"/>
        </w:rPr>
      </w:pPr>
      <w:r w:rsidRPr="00EB1834">
        <w:rPr>
          <w:rFonts w:ascii="Times New Roman" w:hAnsi="Times New Roman" w:cs="Times New Roman"/>
          <w:b/>
          <w:iCs/>
          <w:sz w:val="24"/>
          <w:szCs w:val="24"/>
        </w:rPr>
        <w:t>K řídícím a kontrolním</w:t>
      </w:r>
      <w:r w:rsidR="00026383" w:rsidRPr="00EB1834">
        <w:rPr>
          <w:rFonts w:ascii="Times New Roman" w:hAnsi="Times New Roman" w:cs="Times New Roman"/>
          <w:b/>
          <w:iCs/>
          <w:sz w:val="24"/>
          <w:szCs w:val="24"/>
        </w:rPr>
        <w:t xml:space="preserve"> procesů</w:t>
      </w:r>
      <w:r w:rsidRPr="00EB1834">
        <w:rPr>
          <w:rFonts w:ascii="Times New Roman" w:hAnsi="Times New Roman" w:cs="Times New Roman"/>
          <w:b/>
          <w:iCs/>
          <w:sz w:val="24"/>
          <w:szCs w:val="24"/>
        </w:rPr>
        <w:t>m</w:t>
      </w:r>
    </w:p>
    <w:p w14:paraId="605BB0D6" w14:textId="0C2CE450" w:rsidR="00DE67C3"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Klíčovým faktorem prosperity podnikatelských subjektů je bezesporu jejich účinné řízení. Toto řízení je určující</w:t>
      </w:r>
      <w:r w:rsidR="00026383"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silo</w:t>
      </w:r>
      <w:r w:rsidR="00026383" w:rsidRPr="00EB1834">
        <w:rPr>
          <w:rFonts w:ascii="Times New Roman" w:hAnsi="Times New Roman" w:cs="Times New Roman"/>
          <w:iCs/>
          <w:sz w:val="24"/>
          <w:szCs w:val="24"/>
        </w:rPr>
        <w:t xml:space="preserve">u efektivity, </w:t>
      </w:r>
      <w:r w:rsidRPr="00EB1834">
        <w:rPr>
          <w:rFonts w:ascii="Times New Roman" w:hAnsi="Times New Roman" w:cs="Times New Roman"/>
          <w:iCs/>
          <w:sz w:val="24"/>
          <w:szCs w:val="24"/>
        </w:rPr>
        <w:t>dalšího růstu i bezrizikového fungován</w:t>
      </w:r>
      <w:r w:rsidR="00DE67C3" w:rsidRPr="00EB1834">
        <w:rPr>
          <w:rFonts w:ascii="Times New Roman" w:hAnsi="Times New Roman" w:cs="Times New Roman"/>
          <w:iCs/>
          <w:sz w:val="24"/>
          <w:szCs w:val="24"/>
        </w:rPr>
        <w:t>í těchto osob</w:t>
      </w:r>
      <w:r w:rsidRPr="00EB1834">
        <w:rPr>
          <w:rFonts w:ascii="Times New Roman" w:hAnsi="Times New Roman" w:cs="Times New Roman"/>
          <w:iCs/>
          <w:sz w:val="24"/>
          <w:szCs w:val="24"/>
        </w:rPr>
        <w:t>. Je specifickou „meta energií“ prosakující</w:t>
      </w:r>
      <w:r w:rsidR="00DE67C3" w:rsidRPr="00EB1834">
        <w:rPr>
          <w:rFonts w:ascii="Times New Roman" w:hAnsi="Times New Roman" w:cs="Times New Roman"/>
          <w:iCs/>
          <w:sz w:val="24"/>
          <w:szCs w:val="24"/>
        </w:rPr>
        <w:t xml:space="preserve"> danou</w:t>
      </w:r>
      <w:r w:rsidRPr="00EB1834">
        <w:rPr>
          <w:rFonts w:ascii="Times New Roman" w:hAnsi="Times New Roman" w:cs="Times New Roman"/>
          <w:iCs/>
          <w:sz w:val="24"/>
          <w:szCs w:val="24"/>
        </w:rPr>
        <w:t xml:space="preserve"> organizací, všemi jejími lidskými, informačními, sociálně ekonomickými i přírodně technickými jevy a ovlivňuje i vztahy k okolí.</w:t>
      </w:r>
      <w:r w:rsidR="00026383"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 xml:space="preserve">Nese sebou i chyby a nedostatky, které mnohdy vedou ke krizím až k úpadku, je ale jedinou silou, která </w:t>
      </w:r>
      <w:r w:rsidR="00DE67C3" w:rsidRPr="00EB1834">
        <w:rPr>
          <w:rFonts w:ascii="Times New Roman" w:hAnsi="Times New Roman" w:cs="Times New Roman"/>
          <w:iCs/>
          <w:sz w:val="24"/>
          <w:szCs w:val="24"/>
        </w:rPr>
        <w:t>může napravit vzniklá</w:t>
      </w:r>
      <w:r w:rsidRPr="00EB1834">
        <w:rPr>
          <w:rFonts w:ascii="Times New Roman" w:hAnsi="Times New Roman" w:cs="Times New Roman"/>
          <w:iCs/>
          <w:sz w:val="24"/>
          <w:szCs w:val="24"/>
        </w:rPr>
        <w:t xml:space="preserve"> pochybení.</w:t>
      </w:r>
    </w:p>
    <w:p w14:paraId="72EBDC67" w14:textId="12674B97" w:rsidR="00DE67C3"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Jedinečnou součástí řídícího</w:t>
      </w:r>
      <w:r w:rsidR="00DE67C3"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působení je pak</w:t>
      </w:r>
      <w:r w:rsidR="00DE67C3" w:rsidRPr="00EB1834">
        <w:rPr>
          <w:rFonts w:ascii="Times New Roman" w:hAnsi="Times New Roman" w:cs="Times New Roman"/>
          <w:iCs/>
          <w:sz w:val="24"/>
          <w:szCs w:val="24"/>
        </w:rPr>
        <w:t xml:space="preserve"> naplňování</w:t>
      </w:r>
      <w:r w:rsidRPr="00EB1834">
        <w:rPr>
          <w:rFonts w:ascii="Times New Roman" w:hAnsi="Times New Roman" w:cs="Times New Roman"/>
          <w:iCs/>
          <w:sz w:val="24"/>
          <w:szCs w:val="24"/>
        </w:rPr>
        <w:t xml:space="preserve"> kontrolní funkce. Hospodářské procesy nesou v sobě mnoho činností.</w:t>
      </w:r>
      <w:r w:rsidR="00DE67C3"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 xml:space="preserve">Ty se z pohledu řízení projevují jako neurčitosti, které lze, </w:t>
      </w:r>
      <w:r w:rsidR="00BC5E2A" w:rsidRPr="00EB1834">
        <w:rPr>
          <w:rFonts w:ascii="Times New Roman" w:hAnsi="Times New Roman" w:cs="Times New Roman"/>
          <w:iCs/>
          <w:sz w:val="24"/>
          <w:szCs w:val="24"/>
        </w:rPr>
        <w:t>a v zájmu prosperity je nutné,</w:t>
      </w:r>
      <w:r w:rsidRPr="00EB1834">
        <w:rPr>
          <w:rFonts w:ascii="Times New Roman" w:hAnsi="Times New Roman" w:cs="Times New Roman"/>
          <w:iCs/>
          <w:sz w:val="24"/>
          <w:szCs w:val="24"/>
        </w:rPr>
        <w:t xml:space="preserve"> nepřetržitě odstraňovat. Neurčitosti se v procesech vyskytují zákonitě, vyskytovaly již v minulosti a budou vyvstávat i v budoucnosti. Jsou eminentní součástí veškerého podnikatelského dění, zejména však lidského jednání a konání, a to na úrovni jednotlivců, skupin i celé organizace. Kontrola je pak aktivitou, která významně přispívá k posilování určitostí a to zmírňováním či odstraňováním neurčitostí a nastolováním normalit (organizovanosti). Neurčitosti v podnikovém dění jsou přítomny ve zjevné, ale i méně zjevné podobě. Jsou četné, mají různou věcnou podstatu, liší se</w:t>
      </w:r>
      <w:r w:rsidR="00DE67C3" w:rsidRPr="00EB1834">
        <w:rPr>
          <w:rFonts w:ascii="Times New Roman" w:hAnsi="Times New Roman" w:cs="Times New Roman"/>
          <w:iCs/>
          <w:sz w:val="24"/>
          <w:szCs w:val="24"/>
        </w:rPr>
        <w:t xml:space="preserve"> však</w:t>
      </w:r>
      <w:r w:rsidRPr="00EB1834">
        <w:rPr>
          <w:rFonts w:ascii="Times New Roman" w:hAnsi="Times New Roman" w:cs="Times New Roman"/>
          <w:iCs/>
          <w:sz w:val="24"/>
          <w:szCs w:val="24"/>
        </w:rPr>
        <w:t xml:space="preserve"> co do významnosti, příčin i výsky</w:t>
      </w:r>
      <w:r w:rsidR="00BC5E2A" w:rsidRPr="00EB1834">
        <w:rPr>
          <w:rFonts w:ascii="Times New Roman" w:hAnsi="Times New Roman" w:cs="Times New Roman"/>
          <w:iCs/>
          <w:sz w:val="24"/>
          <w:szCs w:val="24"/>
        </w:rPr>
        <w:t>tu v čase. Zjevné neurčitosti</w:t>
      </w:r>
      <w:r w:rsidRPr="00EB1834">
        <w:rPr>
          <w:rFonts w:ascii="Times New Roman" w:hAnsi="Times New Roman" w:cs="Times New Roman"/>
          <w:iCs/>
          <w:sz w:val="24"/>
          <w:szCs w:val="24"/>
        </w:rPr>
        <w:t xml:space="preserve"> jsou spolehlivě rozpoznány a také uvědomovány. Méně zjevné neurčitost jsou skryty ve spletitých vztazích podnikových struktur i procesů i ve vztazích k okolí.</w:t>
      </w:r>
      <w:r w:rsidR="00DE67C3"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Některé z nich jsou i cíle</w:t>
      </w:r>
      <w:r w:rsidR="00DE67C3" w:rsidRPr="00EB1834">
        <w:rPr>
          <w:rFonts w:ascii="Times New Roman" w:hAnsi="Times New Roman" w:cs="Times New Roman"/>
          <w:iCs/>
          <w:sz w:val="24"/>
          <w:szCs w:val="24"/>
        </w:rPr>
        <w:t>ně utajované, záměrně zneužívané</w:t>
      </w:r>
      <w:r w:rsidRPr="00EB1834">
        <w:rPr>
          <w:rFonts w:ascii="Times New Roman" w:hAnsi="Times New Roman" w:cs="Times New Roman"/>
          <w:iCs/>
          <w:sz w:val="24"/>
          <w:szCs w:val="24"/>
        </w:rPr>
        <w:t xml:space="preserve"> a nesou stigmata trestných činů. </w:t>
      </w:r>
    </w:p>
    <w:p w14:paraId="59A8E920" w14:textId="4CE2EF4F" w:rsidR="00DE67C3"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Společným jmenovatelem neurčitostí je, že jsou povětšinou anomálií a odchy</w:t>
      </w:r>
      <w:r w:rsidR="00BC5E2A" w:rsidRPr="00EB1834">
        <w:rPr>
          <w:rFonts w:ascii="Times New Roman" w:hAnsi="Times New Roman" w:cs="Times New Roman"/>
          <w:iCs/>
          <w:sz w:val="24"/>
          <w:szCs w:val="24"/>
        </w:rPr>
        <w:t>lkou od normovaného chování</w:t>
      </w:r>
      <w:r w:rsidR="00DE67C3" w:rsidRPr="00EB1834">
        <w:rPr>
          <w:rFonts w:ascii="Times New Roman" w:hAnsi="Times New Roman" w:cs="Times New Roman"/>
          <w:iCs/>
          <w:sz w:val="24"/>
          <w:szCs w:val="24"/>
        </w:rPr>
        <w:t xml:space="preserve"> a mohou tvořit</w:t>
      </w:r>
      <w:r w:rsidR="00BC5E2A" w:rsidRPr="00EB1834">
        <w:rPr>
          <w:rFonts w:ascii="Times New Roman" w:hAnsi="Times New Roman" w:cs="Times New Roman"/>
          <w:iCs/>
          <w:sz w:val="24"/>
          <w:szCs w:val="24"/>
        </w:rPr>
        <w:t xml:space="preserve"> nežádoucí jevy,</w:t>
      </w:r>
      <w:r w:rsidRPr="00EB1834">
        <w:rPr>
          <w:rFonts w:ascii="Times New Roman" w:hAnsi="Times New Roman" w:cs="Times New Roman"/>
          <w:iCs/>
          <w:sz w:val="24"/>
          <w:szCs w:val="24"/>
        </w:rPr>
        <w:t xml:space="preserve"> způsobují</w:t>
      </w:r>
      <w:r w:rsidR="00BC5E2A" w:rsidRPr="00EB1834">
        <w:rPr>
          <w:rFonts w:ascii="Times New Roman" w:hAnsi="Times New Roman" w:cs="Times New Roman"/>
          <w:iCs/>
          <w:sz w:val="24"/>
          <w:szCs w:val="24"/>
        </w:rPr>
        <w:t xml:space="preserve"> škody, ztráty, a to ekonomické i</w:t>
      </w:r>
      <w:r w:rsidRPr="00EB1834">
        <w:rPr>
          <w:rFonts w:ascii="Times New Roman" w:hAnsi="Times New Roman" w:cs="Times New Roman"/>
          <w:iCs/>
          <w:sz w:val="24"/>
          <w:szCs w:val="24"/>
        </w:rPr>
        <w:t xml:space="preserve"> sociální</w:t>
      </w:r>
      <w:r w:rsidR="00DE67C3" w:rsidRPr="00EB1834">
        <w:rPr>
          <w:rFonts w:ascii="Times New Roman" w:hAnsi="Times New Roman" w:cs="Times New Roman"/>
          <w:iCs/>
          <w:sz w:val="24"/>
          <w:szCs w:val="24"/>
        </w:rPr>
        <w:t>. Způsobují</w:t>
      </w:r>
      <w:r w:rsidRPr="00EB1834">
        <w:rPr>
          <w:rFonts w:ascii="Times New Roman" w:hAnsi="Times New Roman" w:cs="Times New Roman"/>
          <w:iCs/>
          <w:sz w:val="24"/>
          <w:szCs w:val="24"/>
        </w:rPr>
        <w:t xml:space="preserve"> </w:t>
      </w:r>
      <w:r w:rsidR="00DE67C3" w:rsidRPr="00EB1834">
        <w:rPr>
          <w:rFonts w:ascii="Times New Roman" w:hAnsi="Times New Roman" w:cs="Times New Roman"/>
          <w:iCs/>
          <w:sz w:val="24"/>
          <w:szCs w:val="24"/>
        </w:rPr>
        <w:t xml:space="preserve">i psychické zátěže. </w:t>
      </w:r>
      <w:r w:rsidRPr="00EB1834">
        <w:rPr>
          <w:rFonts w:ascii="Times New Roman" w:hAnsi="Times New Roman" w:cs="Times New Roman"/>
          <w:iCs/>
          <w:sz w:val="24"/>
          <w:szCs w:val="24"/>
        </w:rPr>
        <w:t xml:space="preserve">Ze širšího pohledu platí paradox: „Chyby způsobilo </w:t>
      </w:r>
      <w:r w:rsidRPr="00EB1834">
        <w:rPr>
          <w:rFonts w:ascii="Times New Roman" w:hAnsi="Times New Roman" w:cs="Times New Roman"/>
          <w:iCs/>
          <w:sz w:val="24"/>
          <w:szCs w:val="24"/>
        </w:rPr>
        <w:lastRenderedPageBreak/>
        <w:t>řízení, a odstraňovat je může opět řízení“. Kontrola je t</w:t>
      </w:r>
      <w:r w:rsidR="00DE67C3" w:rsidRPr="00EB1834">
        <w:rPr>
          <w:rFonts w:ascii="Times New Roman" w:hAnsi="Times New Roman" w:cs="Times New Roman"/>
          <w:iCs/>
          <w:sz w:val="24"/>
          <w:szCs w:val="24"/>
        </w:rPr>
        <w:t>ak stěžejním instrumentem</w:t>
      </w:r>
      <w:r w:rsidRPr="00EB1834">
        <w:rPr>
          <w:rFonts w:ascii="Times New Roman" w:hAnsi="Times New Roman" w:cs="Times New Roman"/>
          <w:iCs/>
          <w:sz w:val="24"/>
          <w:szCs w:val="24"/>
        </w:rPr>
        <w:t xml:space="preserve"> možné i nutné nápravy nežádoucích situací a cest. Z manažerského aspektu se při odstraňování neurčitosti kontrolou vynořují dva póly problematiky. První, výchozí pól tvoří požadovaný, tj. chtěný, ideální a očekáváný, stav, tedy </w:t>
      </w:r>
      <w:r w:rsidR="00DE67C3" w:rsidRPr="00EB1834">
        <w:rPr>
          <w:rFonts w:ascii="Times New Roman" w:hAnsi="Times New Roman" w:cs="Times New Roman"/>
          <w:iCs/>
          <w:sz w:val="24"/>
          <w:szCs w:val="24"/>
        </w:rPr>
        <w:t xml:space="preserve">stav </w:t>
      </w:r>
      <w:r w:rsidRPr="00EB1834">
        <w:rPr>
          <w:rFonts w:ascii="Times New Roman" w:hAnsi="Times New Roman" w:cs="Times New Roman"/>
          <w:iCs/>
          <w:sz w:val="24"/>
          <w:szCs w:val="24"/>
        </w:rPr>
        <w:t>„jaký má být“. Je vždy předurčený minulými rozhodnutími. Je tak ztělesněn minulým jednáním ř</w:t>
      </w:r>
      <w:r w:rsidR="00BC5E2A" w:rsidRPr="00EB1834">
        <w:rPr>
          <w:rFonts w:ascii="Times New Roman" w:hAnsi="Times New Roman" w:cs="Times New Roman"/>
          <w:iCs/>
          <w:sz w:val="24"/>
          <w:szCs w:val="24"/>
        </w:rPr>
        <w:t>ídícího subjektu, ale též zákon</w:t>
      </w:r>
      <w:r w:rsidR="004273D7" w:rsidRPr="00EB1834">
        <w:rPr>
          <w:rFonts w:ascii="Times New Roman" w:hAnsi="Times New Roman" w:cs="Times New Roman"/>
          <w:iCs/>
          <w:sz w:val="24"/>
          <w:szCs w:val="24"/>
        </w:rPr>
        <w:t>n</w:t>
      </w:r>
      <w:r w:rsidRPr="00EB1834">
        <w:rPr>
          <w:rFonts w:ascii="Times New Roman" w:hAnsi="Times New Roman" w:cs="Times New Roman"/>
          <w:iCs/>
          <w:sz w:val="24"/>
          <w:szCs w:val="24"/>
        </w:rPr>
        <w:t>ými normami, interními předpisy či jinými instrumenty řízení podniku. Na jejich platformě se odpovídají</w:t>
      </w:r>
      <w:r w:rsidR="00DE67C3" w:rsidRPr="00EB1834">
        <w:rPr>
          <w:rFonts w:ascii="Times New Roman" w:hAnsi="Times New Roman" w:cs="Times New Roman"/>
          <w:iCs/>
          <w:sz w:val="24"/>
          <w:szCs w:val="24"/>
        </w:rPr>
        <w:t xml:space="preserve"> podnikatelské otázky: C</w:t>
      </w:r>
      <w:r w:rsidRPr="00EB1834">
        <w:rPr>
          <w:rFonts w:ascii="Times New Roman" w:hAnsi="Times New Roman" w:cs="Times New Roman"/>
          <w:iCs/>
          <w:sz w:val="24"/>
          <w:szCs w:val="24"/>
        </w:rPr>
        <w:t xml:space="preserve">o, kdo, kolik, kdy, kde, jak, jaké, proč apod. V praxi jsou ztělesněny přijatým plánem, úkolem, zadáním, programem, normou, usnesením, příkazem apod. </w:t>
      </w:r>
    </w:p>
    <w:p w14:paraId="4FB5D646" w14:textId="0006D2AF" w:rsidR="00DE67C3"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Druhý pól tvoří stavy „jaké jsou“ ve skutečnosti. Odráží vyvstalé hodnoty, skutečnosti a parametry podnikové objektivní reality v čase, prostoru, hodnotě i vě</w:t>
      </w:r>
      <w:r w:rsidR="00BC5E2A" w:rsidRPr="00EB1834">
        <w:rPr>
          <w:rFonts w:ascii="Times New Roman" w:hAnsi="Times New Roman" w:cs="Times New Roman"/>
          <w:iCs/>
          <w:sz w:val="24"/>
          <w:szCs w:val="24"/>
        </w:rPr>
        <w:t>cnosti. Kontrolou je pak</w:t>
      </w:r>
      <w:r w:rsidRPr="00EB1834">
        <w:rPr>
          <w:rFonts w:ascii="Times New Roman" w:hAnsi="Times New Roman" w:cs="Times New Roman"/>
          <w:iCs/>
          <w:sz w:val="24"/>
          <w:szCs w:val="24"/>
        </w:rPr>
        <w:t xml:space="preserve"> aktivita, její</w:t>
      </w:r>
      <w:r w:rsidR="00DE67C3" w:rsidRPr="00EB1834">
        <w:rPr>
          <w:rFonts w:ascii="Times New Roman" w:hAnsi="Times New Roman" w:cs="Times New Roman"/>
          <w:iCs/>
          <w:sz w:val="24"/>
          <w:szCs w:val="24"/>
        </w:rPr>
        <w:t>m</w:t>
      </w:r>
      <w:r w:rsidRPr="00EB1834">
        <w:rPr>
          <w:rFonts w:ascii="Times New Roman" w:hAnsi="Times New Roman" w:cs="Times New Roman"/>
          <w:iCs/>
          <w:sz w:val="24"/>
          <w:szCs w:val="24"/>
        </w:rPr>
        <w:t>ž prostřednictvím se identifikuje, měří, porovnává a hodnotí vztahy mezi tím „co má být“ a „co je“. Příkladem je kontr</w:t>
      </w:r>
      <w:r w:rsidR="00DE67C3" w:rsidRPr="00EB1834">
        <w:rPr>
          <w:rFonts w:ascii="Times New Roman" w:hAnsi="Times New Roman" w:cs="Times New Roman"/>
          <w:iCs/>
          <w:sz w:val="24"/>
          <w:szCs w:val="24"/>
        </w:rPr>
        <w:t xml:space="preserve">ola relace mezi skutečností a </w:t>
      </w:r>
      <w:r w:rsidRPr="00EB1834">
        <w:rPr>
          <w:rFonts w:ascii="Times New Roman" w:hAnsi="Times New Roman" w:cs="Times New Roman"/>
          <w:iCs/>
          <w:sz w:val="24"/>
          <w:szCs w:val="24"/>
        </w:rPr>
        <w:t>plánovaným ziskem, resp. zdrojů a struktury zisku, kontrola daňově uznatelných nákladů, posouzení regulérnosti rozhodnutí a manažerských postupů apod. Velmi často se zkoumá tak</w:t>
      </w:r>
      <w:r w:rsidR="00BC5E2A" w:rsidRPr="00EB1834">
        <w:rPr>
          <w:rFonts w:ascii="Times New Roman" w:hAnsi="Times New Roman" w:cs="Times New Roman"/>
          <w:iCs/>
          <w:sz w:val="24"/>
          <w:szCs w:val="24"/>
        </w:rPr>
        <w:t>é dodržování či porušování záko</w:t>
      </w:r>
      <w:r w:rsidRPr="00EB1834">
        <w:rPr>
          <w:rFonts w:ascii="Times New Roman" w:hAnsi="Times New Roman" w:cs="Times New Roman"/>
          <w:iCs/>
          <w:sz w:val="24"/>
          <w:szCs w:val="24"/>
        </w:rPr>
        <w:t>n</w:t>
      </w:r>
      <w:r w:rsidR="00A47A8B" w:rsidRPr="00EB1834">
        <w:rPr>
          <w:rFonts w:ascii="Times New Roman" w:hAnsi="Times New Roman" w:cs="Times New Roman"/>
          <w:iCs/>
          <w:sz w:val="24"/>
          <w:szCs w:val="24"/>
        </w:rPr>
        <w:t>n</w:t>
      </w:r>
      <w:r w:rsidRPr="00EB1834">
        <w:rPr>
          <w:rFonts w:ascii="Times New Roman" w:hAnsi="Times New Roman" w:cs="Times New Roman"/>
          <w:iCs/>
          <w:sz w:val="24"/>
          <w:szCs w:val="24"/>
        </w:rPr>
        <w:t>ý</w:t>
      </w:r>
      <w:r w:rsidR="00DE67C3" w:rsidRPr="00EB1834">
        <w:rPr>
          <w:rFonts w:ascii="Times New Roman" w:hAnsi="Times New Roman" w:cs="Times New Roman"/>
          <w:iCs/>
          <w:sz w:val="24"/>
          <w:szCs w:val="24"/>
        </w:rPr>
        <w:t>ch norem a podnikových</w:t>
      </w:r>
      <w:r w:rsidRPr="00EB1834">
        <w:rPr>
          <w:rFonts w:ascii="Times New Roman" w:hAnsi="Times New Roman" w:cs="Times New Roman"/>
          <w:iCs/>
          <w:sz w:val="24"/>
          <w:szCs w:val="24"/>
        </w:rPr>
        <w:t xml:space="preserve"> předpisů, zapříčinění pochybení, včetně trestněprávních deliktů. </w:t>
      </w:r>
    </w:p>
    <w:p w14:paraId="048AC7A8" w14:textId="0FC07A7D" w:rsidR="00792951"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Kontrolou se zpravidla zjišťuje i míra shody či neshody mezi polaritami. V popředí jsou neshody, které jsou primárně z</w:t>
      </w:r>
      <w:r w:rsidR="00792951" w:rsidRPr="00EB1834">
        <w:rPr>
          <w:rFonts w:ascii="Times New Roman" w:hAnsi="Times New Roman" w:cs="Times New Roman"/>
          <w:iCs/>
          <w:sz w:val="24"/>
          <w:szCs w:val="24"/>
        </w:rPr>
        <w:t>měřené, zhodnocené a popsané. Z</w:t>
      </w:r>
      <w:r w:rsidRPr="00EB1834">
        <w:rPr>
          <w:rFonts w:ascii="Times New Roman" w:hAnsi="Times New Roman" w:cs="Times New Roman"/>
          <w:iCs/>
          <w:sz w:val="24"/>
          <w:szCs w:val="24"/>
        </w:rPr>
        <w:t xml:space="preserve">ávěry jsou </w:t>
      </w:r>
      <w:r w:rsidR="00792951" w:rsidRPr="00EB1834">
        <w:rPr>
          <w:rFonts w:ascii="Times New Roman" w:hAnsi="Times New Roman" w:cs="Times New Roman"/>
          <w:iCs/>
          <w:sz w:val="24"/>
          <w:szCs w:val="24"/>
        </w:rPr>
        <w:t xml:space="preserve">pak </w:t>
      </w:r>
      <w:r w:rsidRPr="00EB1834">
        <w:rPr>
          <w:rFonts w:ascii="Times New Roman" w:hAnsi="Times New Roman" w:cs="Times New Roman"/>
          <w:iCs/>
          <w:sz w:val="24"/>
          <w:szCs w:val="24"/>
        </w:rPr>
        <w:t>posto</w:t>
      </w:r>
      <w:r w:rsidR="00792951" w:rsidRPr="00EB1834">
        <w:rPr>
          <w:rFonts w:ascii="Times New Roman" w:hAnsi="Times New Roman" w:cs="Times New Roman"/>
          <w:iCs/>
          <w:sz w:val="24"/>
          <w:szCs w:val="24"/>
        </w:rPr>
        <w:t>upeny odpovědným orgánům dané osoby</w:t>
      </w:r>
      <w:r w:rsidRPr="00EB1834">
        <w:rPr>
          <w:rFonts w:ascii="Times New Roman" w:hAnsi="Times New Roman" w:cs="Times New Roman"/>
          <w:iCs/>
          <w:sz w:val="24"/>
          <w:szCs w:val="24"/>
        </w:rPr>
        <w:t>. Kvalitní kontrolní aktivity pak konstruktivně přispívají k udržení dobr</w:t>
      </w:r>
      <w:r w:rsidR="00792951" w:rsidRPr="00EB1834">
        <w:rPr>
          <w:rFonts w:ascii="Times New Roman" w:hAnsi="Times New Roman" w:cs="Times New Roman"/>
          <w:iCs/>
          <w:sz w:val="24"/>
          <w:szCs w:val="24"/>
        </w:rPr>
        <w:t>ého a cíleného fungování subjektu</w:t>
      </w:r>
      <w:r w:rsidRPr="00EB1834">
        <w:rPr>
          <w:rFonts w:ascii="Times New Roman" w:hAnsi="Times New Roman" w:cs="Times New Roman"/>
          <w:iCs/>
          <w:sz w:val="24"/>
          <w:szCs w:val="24"/>
        </w:rPr>
        <w:t>. Nekvalitní kontrola pak posiluje a zatěžuje administrativu, vyvolává marné snažení, deprese a petrifikaci problémů. Mechanizmus kontrolního procesu je ze systémového hlediska rozložen na logickou triádu: požadovaný stav – skutečný stav – zjištění neshody (shody). Participují se na něm kontrolující subjekt a kontrolovaný objekt. Kontrolující</w:t>
      </w:r>
      <w:r w:rsidR="00792951"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subjekt ve svém působení využívá řadu metod ko</w:t>
      </w:r>
      <w:r w:rsidR="00BC5E2A" w:rsidRPr="00EB1834">
        <w:rPr>
          <w:rFonts w:ascii="Times New Roman" w:hAnsi="Times New Roman" w:cs="Times New Roman"/>
          <w:iCs/>
          <w:sz w:val="24"/>
          <w:szCs w:val="24"/>
        </w:rPr>
        <w:t>ntroly a různé</w:t>
      </w:r>
      <w:r w:rsidR="00792951" w:rsidRPr="00EB1834">
        <w:rPr>
          <w:rFonts w:ascii="Times New Roman" w:hAnsi="Times New Roman" w:cs="Times New Roman"/>
          <w:iCs/>
          <w:sz w:val="24"/>
          <w:szCs w:val="24"/>
        </w:rPr>
        <w:t xml:space="preserve"> postupy. M</w:t>
      </w:r>
      <w:r w:rsidRPr="00EB1834">
        <w:rPr>
          <w:rFonts w:ascii="Times New Roman" w:hAnsi="Times New Roman" w:cs="Times New Roman"/>
          <w:iCs/>
          <w:sz w:val="24"/>
          <w:szCs w:val="24"/>
        </w:rPr>
        <w:t xml:space="preserve">á mít náležité zmocnění i odborné způsobilosti i zkušenosti. Lze tak hovořit o technologii kontrolního procesu. </w:t>
      </w:r>
    </w:p>
    <w:p w14:paraId="5AE0E07A" w14:textId="77777777" w:rsidR="00792951"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V každém z kontrolních procesů se prostřednictvím aktérů prosazují i subjektivní aspekty, především zájmy, motivy, stimuly, pravomoc, formální i neformální autority a jiné m</w:t>
      </w:r>
      <w:r w:rsidR="00792951" w:rsidRPr="00EB1834">
        <w:rPr>
          <w:rFonts w:ascii="Times New Roman" w:hAnsi="Times New Roman" w:cs="Times New Roman"/>
          <w:iCs/>
          <w:sz w:val="24"/>
          <w:szCs w:val="24"/>
        </w:rPr>
        <w:t>omenty jednání a chování lidí.</w:t>
      </w:r>
    </w:p>
    <w:p w14:paraId="38454719" w14:textId="77777777" w:rsidR="00792951" w:rsidRPr="00EB1834" w:rsidRDefault="00792951" w:rsidP="004757AB">
      <w:pPr>
        <w:pStyle w:val="Bezriadkovania"/>
        <w:jc w:val="both"/>
        <w:rPr>
          <w:rFonts w:ascii="Times New Roman" w:hAnsi="Times New Roman" w:cs="Times New Roman"/>
          <w:iCs/>
          <w:sz w:val="24"/>
          <w:szCs w:val="24"/>
        </w:rPr>
      </w:pPr>
    </w:p>
    <w:p w14:paraId="54C5559C" w14:textId="66D389EC" w:rsidR="00792951" w:rsidRPr="00EB1834" w:rsidRDefault="00792951" w:rsidP="00307FAB">
      <w:pPr>
        <w:pStyle w:val="Bezriadkovania"/>
        <w:spacing w:line="360" w:lineRule="auto"/>
        <w:jc w:val="both"/>
        <w:rPr>
          <w:rFonts w:ascii="Times New Roman" w:hAnsi="Times New Roman" w:cs="Times New Roman"/>
          <w:iCs/>
          <w:sz w:val="24"/>
          <w:szCs w:val="24"/>
        </w:rPr>
      </w:pPr>
      <w:r w:rsidRPr="00EB1834">
        <w:rPr>
          <w:rFonts w:ascii="Times New Roman" w:hAnsi="Times New Roman" w:cs="Times New Roman"/>
          <w:b/>
          <w:iCs/>
          <w:sz w:val="24"/>
          <w:szCs w:val="24"/>
        </w:rPr>
        <w:t>Kontrola v procesech řízení</w:t>
      </w:r>
    </w:p>
    <w:p w14:paraId="0AB739E9" w14:textId="4D01AF75" w:rsidR="00792951"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 xml:space="preserve">Kontrola se v teoretických ani praktických konceptech procesu řízení nevyskytuje jako izolovaná aktivita, ale vždy ve spojitosti s ostatními procesními veličinami, ať jsou popisovány jako fáze, etapy, kroky řízení či </w:t>
      </w:r>
      <w:r w:rsidR="00BC5E2A" w:rsidRPr="00EB1834">
        <w:rPr>
          <w:rFonts w:ascii="Times New Roman" w:hAnsi="Times New Roman" w:cs="Times New Roman"/>
          <w:iCs/>
          <w:sz w:val="24"/>
          <w:szCs w:val="24"/>
        </w:rPr>
        <w:t xml:space="preserve">jsou charakterizovány </w:t>
      </w:r>
      <w:r w:rsidRPr="00EB1834">
        <w:rPr>
          <w:rFonts w:ascii="Times New Roman" w:hAnsi="Times New Roman" w:cs="Times New Roman"/>
          <w:iCs/>
          <w:sz w:val="24"/>
          <w:szCs w:val="24"/>
        </w:rPr>
        <w:t xml:space="preserve">jinak. </w:t>
      </w:r>
      <w:r w:rsidR="00792951" w:rsidRPr="00EB1834">
        <w:rPr>
          <w:rFonts w:ascii="Times New Roman" w:hAnsi="Times New Roman" w:cs="Times New Roman"/>
          <w:iCs/>
          <w:sz w:val="24"/>
          <w:szCs w:val="24"/>
        </w:rPr>
        <w:t>Rozpozná</w:t>
      </w:r>
      <w:r w:rsidRPr="00EB1834">
        <w:rPr>
          <w:rFonts w:ascii="Times New Roman" w:hAnsi="Times New Roman" w:cs="Times New Roman"/>
          <w:iCs/>
          <w:sz w:val="24"/>
          <w:szCs w:val="24"/>
        </w:rPr>
        <w:t>ní hlubších sociologických, psychologických i ekonomických souvislostí řízení, ale i nástup informačních a komunikačních a marketingo</w:t>
      </w:r>
      <w:r w:rsidR="00792951" w:rsidRPr="00EB1834">
        <w:rPr>
          <w:rFonts w:ascii="Times New Roman" w:hAnsi="Times New Roman" w:cs="Times New Roman"/>
          <w:iCs/>
          <w:sz w:val="24"/>
          <w:szCs w:val="24"/>
        </w:rPr>
        <w:t>vých technologii diversifikoval</w:t>
      </w:r>
      <w:r w:rsidRPr="00EB1834">
        <w:rPr>
          <w:rFonts w:ascii="Times New Roman" w:hAnsi="Times New Roman" w:cs="Times New Roman"/>
          <w:iCs/>
          <w:sz w:val="24"/>
          <w:szCs w:val="24"/>
        </w:rPr>
        <w:t xml:space="preserve"> i samotný proces kontroly. Kontrolní aktivity tak prorůstaly s funkčně blízkými obory, především s vnitropodnikovým účetnictvím, s podnikovou ekonomikou, rozpočetnictvím, krizovým řízením, propojovaly se i s právními i sociologickými disciplínami. Výsledkem tohoto pohybu je krystalizace dnes již relativně samostatných disciplín, jako je controllin</w:t>
      </w:r>
      <w:r w:rsidR="00A47A8B" w:rsidRPr="00EB1834">
        <w:rPr>
          <w:rFonts w:ascii="Times New Roman" w:hAnsi="Times New Roman" w:cs="Times New Roman"/>
          <w:iCs/>
          <w:sz w:val="24"/>
          <w:szCs w:val="24"/>
        </w:rPr>
        <w:t xml:space="preserve">g, audit, </w:t>
      </w:r>
      <w:proofErr w:type="spellStart"/>
      <w:r w:rsidR="00A47A8B" w:rsidRPr="00EB1834">
        <w:rPr>
          <w:rFonts w:ascii="Times New Roman" w:hAnsi="Times New Roman" w:cs="Times New Roman"/>
          <w:iCs/>
          <w:sz w:val="24"/>
          <w:szCs w:val="24"/>
        </w:rPr>
        <w:t>monitorin</w:t>
      </w:r>
      <w:proofErr w:type="spellEnd"/>
      <w:r w:rsidRPr="00EB1834">
        <w:rPr>
          <w:rFonts w:ascii="Times New Roman" w:hAnsi="Times New Roman" w:cs="Times New Roman"/>
          <w:iCs/>
          <w:sz w:val="24"/>
          <w:szCs w:val="24"/>
        </w:rPr>
        <w:t xml:space="preserve"> a další.</w:t>
      </w:r>
      <w:r w:rsidR="00792951"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Hranice těchto disciplín js</w:t>
      </w:r>
      <w:r w:rsidR="00A47A8B" w:rsidRPr="00EB1834">
        <w:rPr>
          <w:rFonts w:ascii="Times New Roman" w:hAnsi="Times New Roman" w:cs="Times New Roman"/>
          <w:iCs/>
          <w:sz w:val="24"/>
          <w:szCs w:val="24"/>
        </w:rPr>
        <w:t>ou spíše volnější než rigidní;</w:t>
      </w:r>
      <w:r w:rsidRPr="00EB1834">
        <w:rPr>
          <w:rFonts w:ascii="Times New Roman" w:hAnsi="Times New Roman" w:cs="Times New Roman"/>
          <w:iCs/>
          <w:sz w:val="24"/>
          <w:szCs w:val="24"/>
        </w:rPr>
        <w:t xml:space="preserve"> každá z nich preferuje svůj vlastní metodický aparát.</w:t>
      </w:r>
    </w:p>
    <w:p w14:paraId="202116BA" w14:textId="236E22B9" w:rsidR="006C627A"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Přirozená složitost procesu řízení i kontroly od počátků vědeckého říz</w:t>
      </w:r>
      <w:r w:rsidR="00792951" w:rsidRPr="00EB1834">
        <w:rPr>
          <w:rFonts w:ascii="Times New Roman" w:hAnsi="Times New Roman" w:cs="Times New Roman"/>
          <w:iCs/>
          <w:sz w:val="24"/>
          <w:szCs w:val="24"/>
        </w:rPr>
        <w:t>ení přináší různé výklady,</w:t>
      </w:r>
      <w:r w:rsidRPr="00EB1834">
        <w:rPr>
          <w:rFonts w:ascii="Times New Roman" w:hAnsi="Times New Roman" w:cs="Times New Roman"/>
          <w:iCs/>
          <w:sz w:val="24"/>
          <w:szCs w:val="24"/>
        </w:rPr>
        <w:t xml:space="preserve"> a</w:t>
      </w:r>
      <w:r w:rsidR="00792951" w:rsidRPr="00EB1834">
        <w:rPr>
          <w:rFonts w:ascii="Times New Roman" w:hAnsi="Times New Roman" w:cs="Times New Roman"/>
          <w:iCs/>
          <w:sz w:val="24"/>
          <w:szCs w:val="24"/>
        </w:rPr>
        <w:t xml:space="preserve"> to případně i tendenční</w:t>
      </w:r>
      <w:r w:rsidRPr="00EB1834">
        <w:rPr>
          <w:rFonts w:ascii="Times New Roman" w:hAnsi="Times New Roman" w:cs="Times New Roman"/>
          <w:iCs/>
          <w:sz w:val="24"/>
          <w:szCs w:val="24"/>
        </w:rPr>
        <w:t>. Tato skutečnost však neznehodnocuje aplikační úspěchy. Ze systémového nadhledu je nutné si uvědomovat, že samotná kontrola i všechny blízké disciplíny mají společného jmenovatele ve „zpětn</w:t>
      </w:r>
      <w:r w:rsidR="006C627A" w:rsidRPr="00EB1834">
        <w:rPr>
          <w:rFonts w:ascii="Times New Roman" w:hAnsi="Times New Roman" w:cs="Times New Roman"/>
          <w:iCs/>
          <w:sz w:val="24"/>
          <w:szCs w:val="24"/>
        </w:rPr>
        <w:t xml:space="preserve">é vazbě“. </w:t>
      </w:r>
      <w:r w:rsidRPr="00EB1834">
        <w:rPr>
          <w:rFonts w:ascii="Times New Roman" w:hAnsi="Times New Roman" w:cs="Times New Roman"/>
          <w:iCs/>
          <w:sz w:val="24"/>
          <w:szCs w:val="24"/>
        </w:rPr>
        <w:t>Funkční logika zpětné vazby vychází z „premisy“, že řídící</w:t>
      </w:r>
      <w:r w:rsidR="006C627A"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prvek svým řídícím</w:t>
      </w:r>
      <w:r w:rsidR="006C627A"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působením na řízený prvek iniciuje jeho žádoucí stavy a chování. Od řízeného prvku pak řídící</w:t>
      </w:r>
      <w:r w:rsidR="006C627A"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 xml:space="preserve">prvek zpětně získává informace o jeho skutečném chování i reálných stavech. Tyto informace pak zpracovává a vyhodnocuje, a podle výsledku rozhoduje a opětovně ovlivňuje jednání řízeného prvku. Zpětná vazba v řízení je tedy založena </w:t>
      </w:r>
      <w:r w:rsidRPr="00EB1834">
        <w:rPr>
          <w:rFonts w:ascii="Times New Roman" w:hAnsi="Times New Roman" w:cs="Times New Roman"/>
          <w:iCs/>
          <w:sz w:val="24"/>
          <w:szCs w:val="24"/>
        </w:rPr>
        <w:lastRenderedPageBreak/>
        <w:t>na informační smyčce a je jádrem každého řídícího</w:t>
      </w:r>
      <w:r w:rsidR="006C627A"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působení.</w:t>
      </w:r>
      <w:r w:rsidR="006C627A"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Přinesla a přináší nejen nové impulzy do řízení osob včetně dodržování záko</w:t>
      </w:r>
      <w:r w:rsidR="006C627A" w:rsidRPr="00EB1834">
        <w:rPr>
          <w:rFonts w:ascii="Times New Roman" w:hAnsi="Times New Roman" w:cs="Times New Roman"/>
          <w:iCs/>
          <w:sz w:val="24"/>
          <w:szCs w:val="24"/>
        </w:rPr>
        <w:t xml:space="preserve">nnosti, ale patří </w:t>
      </w:r>
      <w:r w:rsidR="009A7051" w:rsidRPr="00EB1834">
        <w:rPr>
          <w:rFonts w:ascii="Times New Roman" w:hAnsi="Times New Roman" w:cs="Times New Roman"/>
          <w:iCs/>
          <w:sz w:val="24"/>
          <w:szCs w:val="24"/>
        </w:rPr>
        <w:t xml:space="preserve">také </w:t>
      </w:r>
      <w:r w:rsidR="006C627A" w:rsidRPr="00EB1834">
        <w:rPr>
          <w:rFonts w:ascii="Times New Roman" w:hAnsi="Times New Roman" w:cs="Times New Roman"/>
          <w:iCs/>
          <w:sz w:val="24"/>
          <w:szCs w:val="24"/>
        </w:rPr>
        <w:t>mezi významné</w:t>
      </w:r>
      <w:r w:rsidRPr="00EB1834">
        <w:rPr>
          <w:rFonts w:ascii="Times New Roman" w:hAnsi="Times New Roman" w:cs="Times New Roman"/>
          <w:iCs/>
          <w:sz w:val="24"/>
          <w:szCs w:val="24"/>
        </w:rPr>
        <w:t xml:space="preserve"> poznatky moderní doby. Má klíčové postavení ve více směrech, např. v hardwarové i softwarové výbavě počítačů, v automatizaci a průmyslové regulaci, elektroakustice, eko</w:t>
      </w:r>
      <w:r w:rsidR="006C627A" w:rsidRPr="00EB1834">
        <w:rPr>
          <w:rFonts w:ascii="Times New Roman" w:hAnsi="Times New Roman" w:cs="Times New Roman"/>
          <w:iCs/>
          <w:sz w:val="24"/>
          <w:szCs w:val="24"/>
        </w:rPr>
        <w:t>logii, biologii, zdravotnictví i</w:t>
      </w:r>
      <w:r w:rsidRPr="00EB1834">
        <w:rPr>
          <w:rFonts w:ascii="Times New Roman" w:hAnsi="Times New Roman" w:cs="Times New Roman"/>
          <w:iCs/>
          <w:sz w:val="24"/>
          <w:szCs w:val="24"/>
        </w:rPr>
        <w:t xml:space="preserve"> jinde. </w:t>
      </w:r>
    </w:p>
    <w:p w14:paraId="0D517130" w14:textId="20E4CF59" w:rsidR="006C627A"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V řídících procesech se zpětnovazební smyčky využívá ve formě kladné a záporné vazby. Záporná vazba signalizuje odklon od žádoucích stavů, což umožňuje řídícímu prvku reagenčními zásahy udržet žádoucí stavy, ale také odstranit odklony od normativů a nastolit žádoucí rovnovážný a funkční stav. Kladná zpětná vazba zase ini</w:t>
      </w:r>
      <w:r w:rsidR="008F111C" w:rsidRPr="00EB1834">
        <w:rPr>
          <w:rFonts w:ascii="Times New Roman" w:hAnsi="Times New Roman" w:cs="Times New Roman"/>
          <w:iCs/>
          <w:sz w:val="24"/>
          <w:szCs w:val="24"/>
        </w:rPr>
        <w:t>ciuje pozitivní síly a pohyby vpřed</w:t>
      </w:r>
      <w:r w:rsidRPr="00EB1834">
        <w:rPr>
          <w:rFonts w:ascii="Times New Roman" w:hAnsi="Times New Roman" w:cs="Times New Roman"/>
          <w:iCs/>
          <w:sz w:val="24"/>
          <w:szCs w:val="24"/>
        </w:rPr>
        <w:t xml:space="preserve"> k vyšší prosperitě. Zpětné vazby v polaritě působení kontrolujícího na kontrolovaného jsou převážně regulační povahy a umožňují využít i prvky sebeřízení a sebekontroly. Sebekontrola každého jednotlivce, </w:t>
      </w:r>
      <w:r w:rsidR="008F111C" w:rsidRPr="00EB1834">
        <w:rPr>
          <w:rFonts w:ascii="Times New Roman" w:hAnsi="Times New Roman" w:cs="Times New Roman"/>
          <w:iCs/>
          <w:sz w:val="24"/>
          <w:szCs w:val="24"/>
        </w:rPr>
        <w:t>zejména i manažerů, ale i závod</w:t>
      </w:r>
      <w:r w:rsidRPr="00EB1834">
        <w:rPr>
          <w:rFonts w:ascii="Times New Roman" w:hAnsi="Times New Roman" w:cs="Times New Roman"/>
          <w:iCs/>
          <w:sz w:val="24"/>
          <w:szCs w:val="24"/>
        </w:rPr>
        <w:t>u jako podnikatelského celku je v moderní složité ekonomice ještě nedostateč</w:t>
      </w:r>
      <w:r w:rsidR="006C627A" w:rsidRPr="00EB1834">
        <w:rPr>
          <w:rFonts w:ascii="Times New Roman" w:hAnsi="Times New Roman" w:cs="Times New Roman"/>
          <w:iCs/>
          <w:sz w:val="24"/>
          <w:szCs w:val="24"/>
        </w:rPr>
        <w:t>ně využitým zdrojem prosperity.</w:t>
      </w:r>
    </w:p>
    <w:p w14:paraId="3491F1BC" w14:textId="77777777" w:rsidR="006C627A" w:rsidRPr="00EB1834" w:rsidRDefault="006C627A" w:rsidP="004757AB">
      <w:pPr>
        <w:pStyle w:val="Bezriadkovania"/>
        <w:jc w:val="both"/>
        <w:rPr>
          <w:rFonts w:ascii="Times New Roman" w:hAnsi="Times New Roman" w:cs="Times New Roman"/>
          <w:iCs/>
          <w:sz w:val="24"/>
          <w:szCs w:val="24"/>
        </w:rPr>
      </w:pPr>
    </w:p>
    <w:p w14:paraId="5DF39648" w14:textId="2B44757F" w:rsidR="006C627A" w:rsidRPr="00EB1834" w:rsidRDefault="006C627A" w:rsidP="00307FAB">
      <w:pPr>
        <w:pStyle w:val="Bezriadkovania"/>
        <w:spacing w:line="360" w:lineRule="auto"/>
        <w:jc w:val="both"/>
        <w:rPr>
          <w:rFonts w:ascii="Times New Roman" w:hAnsi="Times New Roman" w:cs="Times New Roman"/>
          <w:iCs/>
          <w:sz w:val="24"/>
          <w:szCs w:val="24"/>
        </w:rPr>
      </w:pPr>
      <w:r w:rsidRPr="00EB1834">
        <w:rPr>
          <w:rFonts w:ascii="Times New Roman" w:hAnsi="Times New Roman" w:cs="Times New Roman"/>
          <w:b/>
          <w:iCs/>
          <w:sz w:val="24"/>
          <w:szCs w:val="24"/>
        </w:rPr>
        <w:t xml:space="preserve">Ke </w:t>
      </w:r>
      <w:proofErr w:type="spellStart"/>
      <w:r w:rsidRPr="00EB1834">
        <w:rPr>
          <w:rFonts w:ascii="Times New Roman" w:hAnsi="Times New Roman" w:cs="Times New Roman"/>
          <w:b/>
          <w:iCs/>
          <w:sz w:val="24"/>
          <w:szCs w:val="24"/>
        </w:rPr>
        <w:t>controlingu</w:t>
      </w:r>
      <w:proofErr w:type="spellEnd"/>
    </w:p>
    <w:p w14:paraId="593DFA71" w14:textId="069B12E5" w:rsidR="006C627A"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 xml:space="preserve">Složitější ekonomika i </w:t>
      </w:r>
      <w:r w:rsidR="006C627A" w:rsidRPr="00EB1834">
        <w:rPr>
          <w:rFonts w:ascii="Times New Roman" w:hAnsi="Times New Roman" w:cs="Times New Roman"/>
          <w:iCs/>
          <w:sz w:val="24"/>
          <w:szCs w:val="24"/>
        </w:rPr>
        <w:t xml:space="preserve">její komplikovanější </w:t>
      </w:r>
      <w:r w:rsidRPr="00EB1834">
        <w:rPr>
          <w:rFonts w:ascii="Times New Roman" w:hAnsi="Times New Roman" w:cs="Times New Roman"/>
          <w:iCs/>
          <w:sz w:val="24"/>
          <w:szCs w:val="24"/>
        </w:rPr>
        <w:t>řízení již dlouhou dobu vyžadovaly účinnější metody hodnocení, kontroly i regulaci hospodářských procesů. Významnou snahou v tomto směru byl rozmach manažerského účetnictví, které se od tradičního účetnictví orientovalo již i na plánování výnosů a nákladů, účinnější vyhodnocování podnikatelské prosperity ve vnitropodnikových souvislostech</w:t>
      </w:r>
      <w:r w:rsidR="008F111C" w:rsidRPr="00EB1834">
        <w:rPr>
          <w:rFonts w:ascii="Times New Roman" w:hAnsi="Times New Roman" w:cs="Times New Roman"/>
          <w:iCs/>
          <w:sz w:val="24"/>
          <w:szCs w:val="24"/>
        </w:rPr>
        <w:t>,</w:t>
      </w:r>
      <w:r w:rsidRPr="00EB1834">
        <w:rPr>
          <w:rFonts w:ascii="Times New Roman" w:hAnsi="Times New Roman" w:cs="Times New Roman"/>
          <w:iCs/>
          <w:sz w:val="24"/>
          <w:szCs w:val="24"/>
        </w:rPr>
        <w:t xml:space="preserve"> a </w:t>
      </w:r>
      <w:r w:rsidR="008F111C" w:rsidRPr="00EB1834">
        <w:rPr>
          <w:rFonts w:ascii="Times New Roman" w:hAnsi="Times New Roman" w:cs="Times New Roman"/>
          <w:iCs/>
          <w:sz w:val="24"/>
          <w:szCs w:val="24"/>
        </w:rPr>
        <w:t xml:space="preserve">to </w:t>
      </w:r>
      <w:r w:rsidRPr="00EB1834">
        <w:rPr>
          <w:rFonts w:ascii="Times New Roman" w:hAnsi="Times New Roman" w:cs="Times New Roman"/>
          <w:iCs/>
          <w:sz w:val="24"/>
          <w:szCs w:val="24"/>
        </w:rPr>
        <w:t>s důrazem na reálný čas pr</w:t>
      </w:r>
      <w:r w:rsidR="004273D7" w:rsidRPr="00EB1834">
        <w:rPr>
          <w:rFonts w:ascii="Times New Roman" w:hAnsi="Times New Roman" w:cs="Times New Roman"/>
          <w:iCs/>
          <w:sz w:val="24"/>
          <w:szCs w:val="24"/>
        </w:rPr>
        <w:t>ocesů. Z této orientace se ve 20</w:t>
      </w:r>
      <w:r w:rsidRPr="00EB1834">
        <w:rPr>
          <w:rFonts w:ascii="Times New Roman" w:hAnsi="Times New Roman" w:cs="Times New Roman"/>
          <w:iCs/>
          <w:sz w:val="24"/>
          <w:szCs w:val="24"/>
        </w:rPr>
        <w:t xml:space="preserve">. století pozvolna formoval i controlling, který časem přerostl v samostatnou disciplínu. </w:t>
      </w:r>
    </w:p>
    <w:p w14:paraId="26FA800F" w14:textId="27DFA5DC" w:rsidR="006C627A"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Controlling je koncepce řízení zaměřená na výsledek, k</w:t>
      </w:r>
      <w:r w:rsidR="006C627A" w:rsidRPr="00EB1834">
        <w:rPr>
          <w:rFonts w:ascii="Times New Roman" w:hAnsi="Times New Roman" w:cs="Times New Roman"/>
          <w:iCs/>
          <w:sz w:val="24"/>
          <w:szCs w:val="24"/>
        </w:rPr>
        <w:t>terá</w:t>
      </w:r>
      <w:r w:rsidRPr="00EB1834">
        <w:rPr>
          <w:rFonts w:ascii="Times New Roman" w:hAnsi="Times New Roman" w:cs="Times New Roman"/>
          <w:iCs/>
          <w:sz w:val="24"/>
          <w:szCs w:val="24"/>
        </w:rPr>
        <w:t xml:space="preserve"> koordinuje plánov</w:t>
      </w:r>
      <w:r w:rsidR="006C627A" w:rsidRPr="00EB1834">
        <w:rPr>
          <w:rFonts w:ascii="Times New Roman" w:hAnsi="Times New Roman" w:cs="Times New Roman"/>
          <w:iCs/>
          <w:sz w:val="24"/>
          <w:szCs w:val="24"/>
        </w:rPr>
        <w:t xml:space="preserve">ání, kontrolu a informační toky. </w:t>
      </w:r>
      <w:r w:rsidRPr="00EB1834">
        <w:rPr>
          <w:rFonts w:ascii="Times New Roman" w:hAnsi="Times New Roman" w:cs="Times New Roman"/>
          <w:iCs/>
          <w:sz w:val="24"/>
          <w:szCs w:val="24"/>
        </w:rPr>
        <w:t>Podstatou controllingu je proces porovnání skutečně dosažených výsledků s plánem, vyhledávání a následné řešení odchylek. Musí stanovit priority, abychom mohli vyřešit problém, který zatěžuje podnik a brání mu, aby dosáhl strategických nebo operativních cílů.</w:t>
      </w:r>
      <w:r w:rsidR="006C627A" w:rsidRPr="00EB1834">
        <w:rPr>
          <w:rFonts w:ascii="Times New Roman" w:hAnsi="Times New Roman" w:cs="Times New Roman"/>
          <w:iCs/>
          <w:sz w:val="24"/>
          <w:szCs w:val="24"/>
        </w:rPr>
        <w:t xml:space="preserve"> </w:t>
      </w:r>
      <w:r w:rsidR="008F111C" w:rsidRPr="00EB1834">
        <w:rPr>
          <w:rFonts w:ascii="Times New Roman" w:hAnsi="Times New Roman" w:cs="Times New Roman"/>
          <w:iCs/>
          <w:sz w:val="24"/>
          <w:szCs w:val="24"/>
        </w:rPr>
        <w:t>Je orientován na budoucnost. O</w:t>
      </w:r>
      <w:r w:rsidRPr="00EB1834">
        <w:rPr>
          <w:rFonts w:ascii="Times New Roman" w:hAnsi="Times New Roman" w:cs="Times New Roman"/>
          <w:iCs/>
          <w:sz w:val="24"/>
          <w:szCs w:val="24"/>
        </w:rPr>
        <w:t xml:space="preserve"> minulost se controlling zajímá zejména v případech, že mu poskytuje podněty pro budoucí řízen</w:t>
      </w:r>
      <w:r w:rsidR="006C627A" w:rsidRPr="00EB1834">
        <w:rPr>
          <w:rFonts w:ascii="Times New Roman" w:hAnsi="Times New Roman" w:cs="Times New Roman"/>
          <w:iCs/>
          <w:sz w:val="24"/>
          <w:szCs w:val="24"/>
        </w:rPr>
        <w:t>í</w:t>
      </w:r>
      <w:r w:rsidRPr="00EB1834">
        <w:rPr>
          <w:rFonts w:ascii="Times New Roman" w:hAnsi="Times New Roman" w:cs="Times New Roman"/>
          <w:iCs/>
          <w:sz w:val="24"/>
          <w:szCs w:val="24"/>
        </w:rPr>
        <w:t>. Na počátku se controllingu přisuzovala detailnější registračně-evidenční funkce, čímž plnil pasivnější, ponejvíce zpravodajskou, signalizační úlohu. V pozdějších etapách se již zaměřil na hodnocení, kontrolu, verifikaci a signalizaci míry hospodárnosti a nehospodárnosti s těsnější vazbou na manažerské řízení.</w:t>
      </w:r>
    </w:p>
    <w:p w14:paraId="4BD63B4F" w14:textId="4512FD3F" w:rsidR="003F4AB9"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Rozvoj pak i vlivem komputerizace vyústil k přesnější</w:t>
      </w:r>
      <w:r w:rsidR="008F111C" w:rsidRPr="00EB1834">
        <w:rPr>
          <w:rFonts w:ascii="Times New Roman" w:hAnsi="Times New Roman" w:cs="Times New Roman"/>
          <w:iCs/>
          <w:sz w:val="24"/>
          <w:szCs w:val="24"/>
        </w:rPr>
        <w:t>mu</w:t>
      </w:r>
      <w:r w:rsidRPr="00EB1834">
        <w:rPr>
          <w:rFonts w:ascii="Times New Roman" w:hAnsi="Times New Roman" w:cs="Times New Roman"/>
          <w:iCs/>
          <w:sz w:val="24"/>
          <w:szCs w:val="24"/>
        </w:rPr>
        <w:t xml:space="preserve"> monitorování a navigaci důležitých podnikových dějů v reálném čase, čímž se silně posílilo zpětné sepětí controllingových aktivit s operativním i taktickým řízení. Funkční a věcný záběr controllingu je dnes široký. Z hlediska časového dosahu se nejčastěji hovoří o operativním, taktickém a strategickém controllingu. Z věcného hlediska se rozlišuje con</w:t>
      </w:r>
      <w:r w:rsidR="003F4AB9" w:rsidRPr="00EB1834">
        <w:rPr>
          <w:rFonts w:ascii="Times New Roman" w:hAnsi="Times New Roman" w:cs="Times New Roman"/>
          <w:iCs/>
          <w:sz w:val="24"/>
          <w:szCs w:val="24"/>
        </w:rPr>
        <w:t xml:space="preserve">trolling finanční, nákladový, </w:t>
      </w:r>
      <w:r w:rsidRPr="00EB1834">
        <w:rPr>
          <w:rFonts w:ascii="Times New Roman" w:hAnsi="Times New Roman" w:cs="Times New Roman"/>
          <w:iCs/>
          <w:sz w:val="24"/>
          <w:szCs w:val="24"/>
        </w:rPr>
        <w:t xml:space="preserve">pracovního kapitálu, zásob, pohledávek, průběžné likvidity, nákupních činností, či projektový, logistický, znalostní, inovační, investiční, organizační, personální a </w:t>
      </w:r>
      <w:r w:rsidR="008F111C" w:rsidRPr="00EB1834">
        <w:rPr>
          <w:rFonts w:ascii="Times New Roman" w:hAnsi="Times New Roman" w:cs="Times New Roman"/>
          <w:iCs/>
          <w:sz w:val="24"/>
          <w:szCs w:val="24"/>
        </w:rPr>
        <w:t xml:space="preserve">případně </w:t>
      </w:r>
      <w:r w:rsidR="003F4AB9" w:rsidRPr="00EB1834">
        <w:rPr>
          <w:rFonts w:ascii="Times New Roman" w:hAnsi="Times New Roman" w:cs="Times New Roman"/>
          <w:iCs/>
          <w:sz w:val="24"/>
          <w:szCs w:val="24"/>
        </w:rPr>
        <w:t>na control</w:t>
      </w:r>
      <w:r w:rsidR="008F111C" w:rsidRPr="00EB1834">
        <w:rPr>
          <w:rFonts w:ascii="Times New Roman" w:hAnsi="Times New Roman" w:cs="Times New Roman"/>
          <w:iCs/>
          <w:sz w:val="24"/>
          <w:szCs w:val="24"/>
        </w:rPr>
        <w:t>l</w:t>
      </w:r>
      <w:r w:rsidR="003F4AB9" w:rsidRPr="00EB1834">
        <w:rPr>
          <w:rFonts w:ascii="Times New Roman" w:hAnsi="Times New Roman" w:cs="Times New Roman"/>
          <w:iCs/>
          <w:sz w:val="24"/>
          <w:szCs w:val="24"/>
        </w:rPr>
        <w:t xml:space="preserve">ingy </w:t>
      </w:r>
      <w:r w:rsidRPr="00EB1834">
        <w:rPr>
          <w:rFonts w:ascii="Times New Roman" w:hAnsi="Times New Roman" w:cs="Times New Roman"/>
          <w:iCs/>
          <w:sz w:val="24"/>
          <w:szCs w:val="24"/>
        </w:rPr>
        <w:t>další.</w:t>
      </w:r>
      <w:r w:rsidR="003F4AB9"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Z hlediska vztahu k okolí lze rozlišit controlling orientující</w:t>
      </w:r>
      <w:r w:rsidR="003F4AB9"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se na vnitřní situaci podniku, vnější vztahy (věřitelé, konkurence ap</w:t>
      </w:r>
      <w:r w:rsidR="008F111C" w:rsidRPr="00EB1834">
        <w:rPr>
          <w:rFonts w:ascii="Times New Roman" w:hAnsi="Times New Roman" w:cs="Times New Roman"/>
          <w:iCs/>
          <w:sz w:val="24"/>
          <w:szCs w:val="24"/>
        </w:rPr>
        <w:t>od</w:t>
      </w:r>
      <w:r w:rsidRPr="00EB1834">
        <w:rPr>
          <w:rFonts w:ascii="Times New Roman" w:hAnsi="Times New Roman" w:cs="Times New Roman"/>
          <w:iCs/>
          <w:sz w:val="24"/>
          <w:szCs w:val="24"/>
        </w:rPr>
        <w:t>.). Z mocenského hlediska lze rozlišit statutární a výkonný controlling. Ne zcela přesná definice controllingu jeho praktický př</w:t>
      </w:r>
      <w:r w:rsidR="008F111C" w:rsidRPr="00EB1834">
        <w:rPr>
          <w:rFonts w:ascii="Times New Roman" w:hAnsi="Times New Roman" w:cs="Times New Roman"/>
          <w:iCs/>
          <w:sz w:val="24"/>
          <w:szCs w:val="24"/>
        </w:rPr>
        <w:t>ínos nesnižuje. Některé podnikatelské osoby</w:t>
      </w:r>
      <w:r w:rsidRPr="00EB1834">
        <w:rPr>
          <w:rFonts w:ascii="Times New Roman" w:hAnsi="Times New Roman" w:cs="Times New Roman"/>
          <w:iCs/>
          <w:sz w:val="24"/>
          <w:szCs w:val="24"/>
        </w:rPr>
        <w:t xml:space="preserve"> svůj systém controllingu pokládají za know-how a náležitě jej utajují.</w:t>
      </w:r>
    </w:p>
    <w:p w14:paraId="1EF6D629" w14:textId="018D4321" w:rsidR="003F4AB9"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Nástroje controllingu dnes tvoří poměrně pestrou skupinu, a odráží interpre</w:t>
      </w:r>
      <w:r w:rsidR="003F4AB9" w:rsidRPr="00EB1834">
        <w:rPr>
          <w:rFonts w:ascii="Times New Roman" w:hAnsi="Times New Roman" w:cs="Times New Roman"/>
          <w:iCs/>
          <w:sz w:val="24"/>
          <w:szCs w:val="24"/>
        </w:rPr>
        <w:t>tační různorodost</w:t>
      </w:r>
      <w:r w:rsidRPr="00EB1834">
        <w:rPr>
          <w:rFonts w:ascii="Times New Roman" w:hAnsi="Times New Roman" w:cs="Times New Roman"/>
          <w:iCs/>
          <w:sz w:val="24"/>
          <w:szCs w:val="24"/>
        </w:rPr>
        <w:t xml:space="preserve">. Nástroje se nejčastěji člení na operativní, které jsou využívány pro operativní plánování a kontrolu, a strategické nástroje, které jsou nasměrovány především na vývoj, produkty, postupy, řízení či technologie. Mezi často uváděné metody se řadí např. „Analýza kritických bodů“, jehož pomocí se stanovuje kritický bod, kdy je nutné volit nové postupy, aby se generoval zisk. Jinými metodami jsou „optimalizace objemu zakázky a objednávky“, „analýza konkurence“, „portfoliová analýza“, „analýza ABC“ a další metody. Jindy se </w:t>
      </w:r>
      <w:r w:rsidRPr="00EB1834">
        <w:rPr>
          <w:rFonts w:ascii="Times New Roman" w:hAnsi="Times New Roman" w:cs="Times New Roman"/>
          <w:iCs/>
          <w:sz w:val="24"/>
          <w:szCs w:val="24"/>
        </w:rPr>
        <w:lastRenderedPageBreak/>
        <w:t>interpretuje controlling jako nástroj řízení nebo systém pravi</w:t>
      </w:r>
      <w:r w:rsidR="003F4AB9" w:rsidRPr="00EB1834">
        <w:rPr>
          <w:rFonts w:ascii="Times New Roman" w:hAnsi="Times New Roman" w:cs="Times New Roman"/>
          <w:iCs/>
          <w:sz w:val="24"/>
          <w:szCs w:val="24"/>
        </w:rPr>
        <w:t>del a</w:t>
      </w:r>
      <w:r w:rsidRPr="00EB1834">
        <w:rPr>
          <w:rFonts w:ascii="Times New Roman" w:hAnsi="Times New Roman" w:cs="Times New Roman"/>
          <w:iCs/>
          <w:sz w:val="24"/>
          <w:szCs w:val="24"/>
        </w:rPr>
        <w:t xml:space="preserve"> </w:t>
      </w:r>
      <w:r w:rsidR="004718B9" w:rsidRPr="00EB1834">
        <w:rPr>
          <w:rFonts w:ascii="Times New Roman" w:hAnsi="Times New Roman" w:cs="Times New Roman"/>
          <w:iCs/>
          <w:sz w:val="24"/>
          <w:szCs w:val="24"/>
        </w:rPr>
        <w:t xml:space="preserve">přitom </w:t>
      </w:r>
      <w:r w:rsidRPr="00EB1834">
        <w:rPr>
          <w:rFonts w:ascii="Times New Roman" w:hAnsi="Times New Roman" w:cs="Times New Roman"/>
          <w:iCs/>
          <w:sz w:val="24"/>
          <w:szCs w:val="24"/>
        </w:rPr>
        <w:t>rozlišuje</w:t>
      </w:r>
      <w:r w:rsidR="004718B9" w:rsidRPr="00EB1834">
        <w:rPr>
          <w:rFonts w:ascii="Times New Roman" w:hAnsi="Times New Roman" w:cs="Times New Roman"/>
          <w:iCs/>
          <w:sz w:val="24"/>
          <w:szCs w:val="24"/>
        </w:rPr>
        <w:t xml:space="preserve"> dílčí nástroje, např.</w:t>
      </w:r>
      <w:r w:rsidRPr="00EB1834">
        <w:rPr>
          <w:rFonts w:ascii="Times New Roman" w:hAnsi="Times New Roman" w:cs="Times New Roman"/>
          <w:iCs/>
          <w:sz w:val="24"/>
          <w:szCs w:val="24"/>
        </w:rPr>
        <w:t xml:space="preserve"> strategické nástroje – analýza konkurence, portfoliová analýza, analýza životního cyklu výrobku, analýza silných a slabých stránek, řízení jakosti, strategická mezera, technika scénáře, potenciálová analýza; operativní nástroje – analýza ABC, analýza návratnosti investic, analýza kritických bodů, hodnotová analýza, analýza pracovního času, výpočet krátkodobého hospodářského výsledku, výpočet příspěvku na úhradu,</w:t>
      </w:r>
      <w:r w:rsidR="008F111C" w:rsidRPr="00EB1834">
        <w:rPr>
          <w:rFonts w:ascii="Times New Roman" w:hAnsi="Times New Roman" w:cs="Times New Roman"/>
          <w:iCs/>
          <w:sz w:val="24"/>
          <w:szCs w:val="24"/>
        </w:rPr>
        <w:t xml:space="preserve"> analýza XYZ. Jindy</w:t>
      </w:r>
      <w:r w:rsidRPr="00EB1834">
        <w:rPr>
          <w:rFonts w:ascii="Times New Roman" w:hAnsi="Times New Roman" w:cs="Times New Roman"/>
          <w:iCs/>
          <w:sz w:val="24"/>
          <w:szCs w:val="24"/>
        </w:rPr>
        <w:t xml:space="preserve"> se za </w:t>
      </w:r>
      <w:r w:rsidR="004718B9" w:rsidRPr="00EB1834">
        <w:rPr>
          <w:rFonts w:ascii="Times New Roman" w:hAnsi="Times New Roman" w:cs="Times New Roman"/>
          <w:iCs/>
          <w:sz w:val="24"/>
          <w:szCs w:val="24"/>
        </w:rPr>
        <w:t>nástroje controllingu pokládá</w:t>
      </w:r>
      <w:r w:rsidRPr="00EB1834">
        <w:rPr>
          <w:rFonts w:ascii="Times New Roman" w:hAnsi="Times New Roman" w:cs="Times New Roman"/>
          <w:iCs/>
          <w:sz w:val="24"/>
          <w:szCs w:val="24"/>
        </w:rPr>
        <w:t xml:space="preserve"> analýza rabatu, optimalizace objemu zakázky, analýza konkurence, portfoliová analýza, odvětvová analýza a další. Ať je náplň </w:t>
      </w:r>
      <w:r w:rsidR="008F111C" w:rsidRPr="00EB1834">
        <w:rPr>
          <w:rFonts w:ascii="Times New Roman" w:hAnsi="Times New Roman" w:cs="Times New Roman"/>
          <w:iCs/>
          <w:sz w:val="24"/>
          <w:szCs w:val="24"/>
        </w:rPr>
        <w:t>„</w:t>
      </w:r>
      <w:r w:rsidRPr="00EB1834">
        <w:rPr>
          <w:rFonts w:ascii="Times New Roman" w:hAnsi="Times New Roman" w:cs="Times New Roman"/>
          <w:iCs/>
          <w:sz w:val="24"/>
          <w:szCs w:val="24"/>
        </w:rPr>
        <w:t>firemního controllingu</w:t>
      </w:r>
      <w:r w:rsidR="008F111C" w:rsidRPr="00EB1834">
        <w:rPr>
          <w:rFonts w:ascii="Times New Roman" w:hAnsi="Times New Roman" w:cs="Times New Roman"/>
          <w:iCs/>
          <w:sz w:val="24"/>
          <w:szCs w:val="24"/>
        </w:rPr>
        <w:t>“</w:t>
      </w:r>
      <w:r w:rsidRPr="00EB1834">
        <w:rPr>
          <w:rFonts w:ascii="Times New Roman" w:hAnsi="Times New Roman" w:cs="Times New Roman"/>
          <w:iCs/>
          <w:sz w:val="24"/>
          <w:szCs w:val="24"/>
        </w:rPr>
        <w:t xml:space="preserve"> definována jakkoliv, rozhodující</w:t>
      </w:r>
      <w:r w:rsidR="008F111C" w:rsidRPr="00EB1834">
        <w:rPr>
          <w:rFonts w:ascii="Times New Roman" w:hAnsi="Times New Roman" w:cs="Times New Roman"/>
          <w:iCs/>
          <w:sz w:val="24"/>
          <w:szCs w:val="24"/>
        </w:rPr>
        <w:t>m společným jmenovatelem</w:t>
      </w:r>
      <w:r w:rsidRPr="00EB1834">
        <w:rPr>
          <w:rFonts w:ascii="Times New Roman" w:hAnsi="Times New Roman" w:cs="Times New Roman"/>
          <w:iCs/>
          <w:sz w:val="24"/>
          <w:szCs w:val="24"/>
        </w:rPr>
        <w:t xml:space="preserve"> je, že controlling je d</w:t>
      </w:r>
      <w:r w:rsidR="003F4AB9" w:rsidRPr="00EB1834">
        <w:rPr>
          <w:rFonts w:ascii="Times New Roman" w:hAnsi="Times New Roman" w:cs="Times New Roman"/>
          <w:iCs/>
          <w:sz w:val="24"/>
          <w:szCs w:val="24"/>
        </w:rPr>
        <w:t>isciplínou zpětnovazební.</w:t>
      </w:r>
    </w:p>
    <w:p w14:paraId="201319C2" w14:textId="77777777" w:rsidR="003F4AB9" w:rsidRPr="00EB1834" w:rsidRDefault="003F4AB9" w:rsidP="004757AB">
      <w:pPr>
        <w:pStyle w:val="Bezriadkovania"/>
        <w:jc w:val="both"/>
        <w:rPr>
          <w:rFonts w:ascii="Times New Roman" w:hAnsi="Times New Roman" w:cs="Times New Roman"/>
          <w:iCs/>
          <w:sz w:val="24"/>
          <w:szCs w:val="24"/>
        </w:rPr>
      </w:pPr>
    </w:p>
    <w:p w14:paraId="17CFFA80" w14:textId="60D8D058" w:rsidR="003F4AB9" w:rsidRPr="00EB1834" w:rsidRDefault="003F4AB9" w:rsidP="00307FAB">
      <w:pPr>
        <w:pStyle w:val="Bezriadkovania"/>
        <w:spacing w:line="360" w:lineRule="auto"/>
        <w:jc w:val="both"/>
        <w:rPr>
          <w:rFonts w:ascii="Times New Roman" w:hAnsi="Times New Roman" w:cs="Times New Roman"/>
          <w:iCs/>
          <w:sz w:val="24"/>
          <w:szCs w:val="24"/>
        </w:rPr>
      </w:pPr>
      <w:r w:rsidRPr="00EB1834">
        <w:rPr>
          <w:rFonts w:ascii="Times New Roman" w:hAnsi="Times New Roman" w:cs="Times New Roman"/>
          <w:b/>
          <w:iCs/>
          <w:sz w:val="24"/>
          <w:szCs w:val="24"/>
        </w:rPr>
        <w:t>Audity, řízení a kontrola</w:t>
      </w:r>
    </w:p>
    <w:p w14:paraId="34F86E25" w14:textId="673A3B85" w:rsidR="004D47B9"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Auditování, audit, auditing jsou frekventovanými termíny nejen</w:t>
      </w:r>
      <w:r w:rsidR="008F111C" w:rsidRPr="00EB1834">
        <w:rPr>
          <w:rFonts w:ascii="Times New Roman" w:hAnsi="Times New Roman" w:cs="Times New Roman"/>
          <w:iCs/>
          <w:sz w:val="24"/>
          <w:szCs w:val="24"/>
        </w:rPr>
        <w:t xml:space="preserve"> podnikových  manažerů, ale</w:t>
      </w:r>
      <w:r w:rsidRPr="00EB1834">
        <w:rPr>
          <w:rFonts w:ascii="Times New Roman" w:hAnsi="Times New Roman" w:cs="Times New Roman"/>
          <w:iCs/>
          <w:sz w:val="24"/>
          <w:szCs w:val="24"/>
        </w:rPr>
        <w:t xml:space="preserve"> pronikly</w:t>
      </w:r>
      <w:r w:rsidR="008F111C" w:rsidRPr="00EB1834">
        <w:rPr>
          <w:rFonts w:ascii="Times New Roman" w:hAnsi="Times New Roman" w:cs="Times New Roman"/>
          <w:iCs/>
          <w:sz w:val="24"/>
          <w:szCs w:val="24"/>
        </w:rPr>
        <w:t xml:space="preserve"> dnes</w:t>
      </w:r>
      <w:r w:rsidRPr="00EB1834">
        <w:rPr>
          <w:rFonts w:ascii="Times New Roman" w:hAnsi="Times New Roman" w:cs="Times New Roman"/>
          <w:iCs/>
          <w:sz w:val="24"/>
          <w:szCs w:val="24"/>
        </w:rPr>
        <w:t xml:space="preserve"> i do neekonomických oborů. Jejich interpretace je poměrně široká, pokud není konkrétní druh au</w:t>
      </w:r>
      <w:r w:rsidR="003F4AB9" w:rsidRPr="00EB1834">
        <w:rPr>
          <w:rFonts w:ascii="Times New Roman" w:hAnsi="Times New Roman" w:cs="Times New Roman"/>
          <w:iCs/>
          <w:sz w:val="24"/>
          <w:szCs w:val="24"/>
        </w:rPr>
        <w:t>ditu upraven právním předpisem</w:t>
      </w:r>
      <w:r w:rsidRPr="00EB1834">
        <w:rPr>
          <w:rFonts w:ascii="Times New Roman" w:hAnsi="Times New Roman" w:cs="Times New Roman"/>
          <w:iCs/>
          <w:sz w:val="24"/>
          <w:szCs w:val="24"/>
        </w:rPr>
        <w:t>. Výraz „audit“ se sémanticky nejvíce váže k čes</w:t>
      </w:r>
      <w:r w:rsidR="003F4AB9" w:rsidRPr="00EB1834">
        <w:rPr>
          <w:rFonts w:ascii="Times New Roman" w:hAnsi="Times New Roman" w:cs="Times New Roman"/>
          <w:iCs/>
          <w:sz w:val="24"/>
          <w:szCs w:val="24"/>
        </w:rPr>
        <w:t>kému ekvivalentu „přezkoumání“</w:t>
      </w:r>
      <w:r w:rsidRPr="00EB1834">
        <w:rPr>
          <w:rFonts w:ascii="Times New Roman" w:hAnsi="Times New Roman" w:cs="Times New Roman"/>
          <w:iCs/>
          <w:sz w:val="24"/>
          <w:szCs w:val="24"/>
        </w:rPr>
        <w:t>. Běžně znamená přezkoumání určitých činností, stavů a situací, s cílem prověřit jejich validitu (platnost). Přezkoumání se pa</w:t>
      </w:r>
      <w:r w:rsidR="004718B9" w:rsidRPr="00EB1834">
        <w:rPr>
          <w:rFonts w:ascii="Times New Roman" w:hAnsi="Times New Roman" w:cs="Times New Roman"/>
          <w:iCs/>
          <w:sz w:val="24"/>
          <w:szCs w:val="24"/>
        </w:rPr>
        <w:t>k děje podle určitých kritérií</w:t>
      </w:r>
      <w:r w:rsidRPr="00EB1834">
        <w:rPr>
          <w:rFonts w:ascii="Times New Roman" w:hAnsi="Times New Roman" w:cs="Times New Roman"/>
          <w:iCs/>
          <w:sz w:val="24"/>
          <w:szCs w:val="24"/>
        </w:rPr>
        <w:t>, a mělo by být objektivní, spolehlivé a užitečné. V manažerském auditu se zpravidla jedná o cílené získávání a vyhodnocování informačních faktografických podkladů pro potřeby řízení.</w:t>
      </w:r>
      <w:r w:rsidR="003F4AB9"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Získané informace mají podobu ukazatelů, účelových šetření, cílených propočtů a analýz apod. Týkají se vždy konkrétních podnikatels</w:t>
      </w:r>
      <w:r w:rsidR="003F4AB9" w:rsidRPr="00EB1834">
        <w:rPr>
          <w:rFonts w:ascii="Times New Roman" w:hAnsi="Times New Roman" w:cs="Times New Roman"/>
          <w:iCs/>
          <w:sz w:val="24"/>
          <w:szCs w:val="24"/>
        </w:rPr>
        <w:t>kých subjektů (závodu, jiných</w:t>
      </w:r>
      <w:r w:rsidRPr="00EB1834">
        <w:rPr>
          <w:rFonts w:ascii="Times New Roman" w:hAnsi="Times New Roman" w:cs="Times New Roman"/>
          <w:iCs/>
          <w:sz w:val="24"/>
          <w:szCs w:val="24"/>
        </w:rPr>
        <w:t xml:space="preserve"> složek, nebo jejich činností, stavů a událostí).</w:t>
      </w:r>
      <w:r w:rsidR="004D47B9" w:rsidRPr="00EB1834">
        <w:rPr>
          <w:rFonts w:ascii="Times New Roman" w:hAnsi="Times New Roman" w:cs="Times New Roman"/>
          <w:iCs/>
          <w:sz w:val="24"/>
          <w:szCs w:val="24"/>
        </w:rPr>
        <w:t xml:space="preserve"> </w:t>
      </w:r>
    </w:p>
    <w:p w14:paraId="1555B3F2" w14:textId="0AC65DD3" w:rsidR="004D47B9" w:rsidRPr="00EB1834" w:rsidRDefault="009A4C8C" w:rsidP="003D4512">
      <w:pPr>
        <w:pStyle w:val="Bezriadkovania"/>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 xml:space="preserve">Smyslem auditu je zjistit míru shody (neshody) mezi zjištěnými skutečnostmi a požadovanou realitou. Požadovaná </w:t>
      </w:r>
      <w:r w:rsidR="004D47B9" w:rsidRPr="00EB1834">
        <w:rPr>
          <w:rFonts w:ascii="Times New Roman" w:hAnsi="Times New Roman" w:cs="Times New Roman"/>
          <w:iCs/>
          <w:sz w:val="24"/>
          <w:szCs w:val="24"/>
        </w:rPr>
        <w:t>realita je představována</w:t>
      </w:r>
      <w:r w:rsidRPr="00EB1834">
        <w:rPr>
          <w:rFonts w:ascii="Times New Roman" w:hAnsi="Times New Roman" w:cs="Times New Roman"/>
          <w:iCs/>
          <w:sz w:val="24"/>
          <w:szCs w:val="24"/>
        </w:rPr>
        <w:t xml:space="preserve"> normami, předpisy, očekávaným jednáním či chováním.</w:t>
      </w:r>
      <w:r w:rsidR="004D47B9"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Výsledkem přezkoumání je pak auditorská zpráva, která vypovídá o míře „shod“ či „neshod“ předmětu auditu. V dané souvislosti je důležité konfrontovat dvě aktivity a to „kontrolu“ a „audit“. Jejich vzta</w:t>
      </w:r>
      <w:r w:rsidR="00AF109F" w:rsidRPr="00EB1834">
        <w:rPr>
          <w:rFonts w:ascii="Times New Roman" w:hAnsi="Times New Roman" w:cs="Times New Roman"/>
          <w:iCs/>
          <w:sz w:val="24"/>
          <w:szCs w:val="24"/>
        </w:rPr>
        <w:t>h bývá často předmětem obecn</w:t>
      </w:r>
      <w:r w:rsidRPr="00EB1834">
        <w:rPr>
          <w:rFonts w:ascii="Times New Roman" w:hAnsi="Times New Roman" w:cs="Times New Roman"/>
          <w:iCs/>
          <w:sz w:val="24"/>
          <w:szCs w:val="24"/>
        </w:rPr>
        <w:t>ých sporů i praktických aplikací.</w:t>
      </w:r>
      <w:r w:rsidR="004D47B9"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Audit zkoumá především systémové souvislosti a validitu usk</w:t>
      </w:r>
      <w:r w:rsidR="004D47B9" w:rsidRPr="00EB1834">
        <w:rPr>
          <w:rFonts w:ascii="Times New Roman" w:hAnsi="Times New Roman" w:cs="Times New Roman"/>
          <w:iCs/>
          <w:sz w:val="24"/>
          <w:szCs w:val="24"/>
        </w:rPr>
        <w:t>utečňovaných procesů a stavů. K</w:t>
      </w:r>
      <w:r w:rsidRPr="00EB1834">
        <w:rPr>
          <w:rFonts w:ascii="Times New Roman" w:hAnsi="Times New Roman" w:cs="Times New Roman"/>
          <w:iCs/>
          <w:sz w:val="24"/>
          <w:szCs w:val="24"/>
        </w:rPr>
        <w:t>ontrola se zaměřuje na ověření již konkrétní reálně nastalých (ex post) situací, stavů, postupů a jevů. Z manažerského nadhledu se v praxi audity vyskytují ve více</w:t>
      </w:r>
      <w:r w:rsidR="004D47B9" w:rsidRPr="00EB1834">
        <w:rPr>
          <w:rFonts w:ascii="Times New Roman" w:hAnsi="Times New Roman" w:cs="Times New Roman"/>
          <w:iCs/>
          <w:sz w:val="24"/>
          <w:szCs w:val="24"/>
        </w:rPr>
        <w:t xml:space="preserve"> aplikačních směrech. Audit se uplatňuje tam, kde to ukládá právní předpis, ale také na základě interního rozhodnutí dané osoby.</w:t>
      </w:r>
    </w:p>
    <w:p w14:paraId="2E5E3434" w14:textId="77777777" w:rsidR="009A4C8C" w:rsidRPr="00EB1834" w:rsidRDefault="009A4C8C" w:rsidP="004757AB">
      <w:pPr>
        <w:pStyle w:val="Bezriadkovania"/>
        <w:jc w:val="both"/>
        <w:rPr>
          <w:rFonts w:ascii="Times New Roman" w:hAnsi="Times New Roman" w:cs="Times New Roman"/>
          <w:b/>
          <w:iCs/>
          <w:sz w:val="24"/>
          <w:szCs w:val="24"/>
        </w:rPr>
      </w:pPr>
    </w:p>
    <w:p w14:paraId="61B257B5" w14:textId="40901682" w:rsidR="00D74F7D" w:rsidRPr="00EB1834" w:rsidRDefault="00DC71E2" w:rsidP="00307FAB">
      <w:pPr>
        <w:spacing w:after="0" w:line="360" w:lineRule="auto"/>
        <w:jc w:val="both"/>
        <w:rPr>
          <w:rFonts w:ascii="Times New Roman" w:hAnsi="Times New Roman" w:cs="Times New Roman"/>
          <w:b/>
          <w:iCs/>
          <w:sz w:val="24"/>
          <w:szCs w:val="24"/>
        </w:rPr>
      </w:pPr>
      <w:r w:rsidRPr="00EB1834">
        <w:rPr>
          <w:rFonts w:ascii="Times New Roman" w:hAnsi="Times New Roman" w:cs="Times New Roman"/>
          <w:b/>
          <w:iCs/>
          <w:sz w:val="24"/>
          <w:szCs w:val="24"/>
        </w:rPr>
        <w:t>Smlouva o kontrolní činnosti</w:t>
      </w:r>
    </w:p>
    <w:p w14:paraId="73D7AC43" w14:textId="2410C164" w:rsidR="0083033A" w:rsidRPr="00EB1834" w:rsidRDefault="00001BF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R</w:t>
      </w:r>
      <w:r w:rsidR="0083033A" w:rsidRPr="00EB1834">
        <w:rPr>
          <w:rFonts w:ascii="Times New Roman" w:hAnsi="Times New Roman" w:cs="Times New Roman"/>
          <w:iCs/>
          <w:sz w:val="24"/>
          <w:szCs w:val="24"/>
        </w:rPr>
        <w:t>ůznorodo</w:t>
      </w:r>
      <w:r w:rsidRPr="00EB1834">
        <w:rPr>
          <w:rFonts w:ascii="Times New Roman" w:hAnsi="Times New Roman" w:cs="Times New Roman"/>
          <w:iCs/>
          <w:sz w:val="24"/>
          <w:szCs w:val="24"/>
        </w:rPr>
        <w:t>st prováděných</w:t>
      </w:r>
      <w:r w:rsidR="0083033A" w:rsidRPr="00EB1834">
        <w:rPr>
          <w:rFonts w:ascii="Times New Roman" w:hAnsi="Times New Roman" w:cs="Times New Roman"/>
          <w:iCs/>
          <w:sz w:val="24"/>
          <w:szCs w:val="24"/>
        </w:rPr>
        <w:t xml:space="preserve"> činností </w:t>
      </w:r>
      <w:r w:rsidR="00D74F7D" w:rsidRPr="00EB1834">
        <w:rPr>
          <w:rFonts w:ascii="Times New Roman" w:hAnsi="Times New Roman" w:cs="Times New Roman"/>
          <w:iCs/>
          <w:sz w:val="24"/>
          <w:szCs w:val="24"/>
        </w:rPr>
        <w:t xml:space="preserve">a věcí </w:t>
      </w:r>
      <w:r w:rsidR="0083033A" w:rsidRPr="00EB1834">
        <w:rPr>
          <w:rFonts w:ascii="Times New Roman" w:hAnsi="Times New Roman" w:cs="Times New Roman"/>
          <w:iCs/>
          <w:sz w:val="24"/>
          <w:szCs w:val="24"/>
        </w:rPr>
        <w:t xml:space="preserve">přináší </w:t>
      </w:r>
      <w:r w:rsidRPr="00EB1834">
        <w:rPr>
          <w:rFonts w:ascii="Times New Roman" w:hAnsi="Times New Roman" w:cs="Times New Roman"/>
          <w:iCs/>
          <w:sz w:val="24"/>
          <w:szCs w:val="24"/>
        </w:rPr>
        <w:t xml:space="preserve">široké </w:t>
      </w:r>
      <w:r w:rsidR="009C4C84" w:rsidRPr="00EB1834">
        <w:rPr>
          <w:rFonts w:ascii="Times New Roman" w:hAnsi="Times New Roman" w:cs="Times New Roman"/>
          <w:iCs/>
          <w:sz w:val="24"/>
          <w:szCs w:val="24"/>
        </w:rPr>
        <w:t xml:space="preserve">možnosti </w:t>
      </w:r>
      <w:r w:rsidRPr="00EB1834">
        <w:rPr>
          <w:rFonts w:ascii="Times New Roman" w:hAnsi="Times New Roman" w:cs="Times New Roman"/>
          <w:iCs/>
          <w:sz w:val="24"/>
          <w:szCs w:val="24"/>
        </w:rPr>
        <w:t>při</w:t>
      </w:r>
      <w:r w:rsidR="009C4C84"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využití</w:t>
      </w:r>
      <w:r w:rsidR="009C4C84" w:rsidRPr="00EB1834">
        <w:rPr>
          <w:rFonts w:ascii="Times New Roman" w:hAnsi="Times New Roman" w:cs="Times New Roman"/>
          <w:iCs/>
          <w:sz w:val="24"/>
          <w:szCs w:val="24"/>
        </w:rPr>
        <w:t xml:space="preserve"> Smlouvy o </w:t>
      </w:r>
      <w:r w:rsidR="004273D7" w:rsidRPr="00EB1834">
        <w:rPr>
          <w:rFonts w:ascii="Times New Roman" w:hAnsi="Times New Roman" w:cs="Times New Roman"/>
          <w:iCs/>
          <w:sz w:val="24"/>
          <w:szCs w:val="24"/>
        </w:rPr>
        <w:t>kontrolní činnosti</w:t>
      </w:r>
      <w:r w:rsidR="004757AB"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po</w:t>
      </w:r>
      <w:r w:rsidR="009C4C84" w:rsidRPr="00EB1834">
        <w:rPr>
          <w:rFonts w:ascii="Times New Roman" w:hAnsi="Times New Roman" w:cs="Times New Roman"/>
          <w:iCs/>
          <w:sz w:val="24"/>
          <w:szCs w:val="24"/>
        </w:rPr>
        <w:t xml:space="preserve">dle </w:t>
      </w:r>
      <w:r w:rsidR="00D74F7D" w:rsidRPr="00EB1834">
        <w:rPr>
          <w:rFonts w:ascii="Times New Roman" w:hAnsi="Times New Roman" w:cs="Times New Roman"/>
          <w:iCs/>
          <w:sz w:val="24"/>
          <w:szCs w:val="24"/>
        </w:rPr>
        <w:t xml:space="preserve">občanského zákoníku, tj. </w:t>
      </w:r>
      <w:r w:rsidR="0083033A" w:rsidRPr="00EB1834">
        <w:rPr>
          <w:rFonts w:ascii="Times New Roman" w:hAnsi="Times New Roman" w:cs="Times New Roman"/>
          <w:iCs/>
          <w:sz w:val="24"/>
          <w:szCs w:val="24"/>
        </w:rPr>
        <w:t>zákon</w:t>
      </w:r>
      <w:r w:rsidR="009C4C84" w:rsidRPr="00EB1834">
        <w:rPr>
          <w:rFonts w:ascii="Times New Roman" w:hAnsi="Times New Roman" w:cs="Times New Roman"/>
          <w:iCs/>
          <w:sz w:val="24"/>
          <w:szCs w:val="24"/>
        </w:rPr>
        <w:t>a</w:t>
      </w:r>
      <w:r w:rsidR="0083033A" w:rsidRPr="00EB1834">
        <w:rPr>
          <w:rFonts w:ascii="Times New Roman" w:hAnsi="Times New Roman" w:cs="Times New Roman"/>
          <w:iCs/>
          <w:sz w:val="24"/>
          <w:szCs w:val="24"/>
        </w:rPr>
        <w:t xml:space="preserve"> č. 89/2012 Sb</w:t>
      </w:r>
      <w:r w:rsidR="009C4C84" w:rsidRPr="00EB1834">
        <w:rPr>
          <w:rFonts w:ascii="Times New Roman" w:hAnsi="Times New Roman" w:cs="Times New Roman"/>
          <w:iCs/>
          <w:sz w:val="24"/>
          <w:szCs w:val="24"/>
        </w:rPr>
        <w:t>.,</w:t>
      </w:r>
      <w:r w:rsidR="0083033A" w:rsidRPr="00EB1834">
        <w:rPr>
          <w:rFonts w:ascii="Times New Roman" w:hAnsi="Times New Roman" w:cs="Times New Roman"/>
          <w:iCs/>
          <w:sz w:val="24"/>
          <w:szCs w:val="24"/>
        </w:rPr>
        <w:t xml:space="preserve"> </w:t>
      </w:r>
      <w:r w:rsidR="009C4C84" w:rsidRPr="00EB1834">
        <w:rPr>
          <w:rFonts w:ascii="Times New Roman" w:hAnsi="Times New Roman" w:cs="Times New Roman"/>
          <w:iCs/>
          <w:sz w:val="24"/>
          <w:szCs w:val="24"/>
        </w:rPr>
        <w:t>v</w:t>
      </w:r>
      <w:r w:rsidR="0083033A" w:rsidRPr="00EB1834">
        <w:rPr>
          <w:rFonts w:ascii="Times New Roman" w:hAnsi="Times New Roman" w:cs="Times New Roman"/>
          <w:iCs/>
          <w:sz w:val="24"/>
          <w:szCs w:val="24"/>
        </w:rPr>
        <w:t>e znění</w:t>
      </w:r>
      <w:r w:rsidR="004757AB" w:rsidRPr="00EB1834">
        <w:rPr>
          <w:rFonts w:ascii="Times New Roman" w:hAnsi="Times New Roman" w:cs="Times New Roman"/>
          <w:iCs/>
          <w:sz w:val="24"/>
          <w:szCs w:val="24"/>
        </w:rPr>
        <w:t xml:space="preserve"> </w:t>
      </w:r>
      <w:r w:rsidR="0083033A" w:rsidRPr="00EB1834">
        <w:rPr>
          <w:rFonts w:ascii="Times New Roman" w:hAnsi="Times New Roman" w:cs="Times New Roman"/>
          <w:iCs/>
          <w:sz w:val="24"/>
          <w:szCs w:val="24"/>
        </w:rPr>
        <w:t xml:space="preserve">pozdějších předpisů. </w:t>
      </w:r>
      <w:r w:rsidR="009C4C84" w:rsidRPr="00EB1834">
        <w:rPr>
          <w:rFonts w:ascii="Times New Roman" w:hAnsi="Times New Roman" w:cs="Times New Roman"/>
          <w:iCs/>
          <w:sz w:val="24"/>
          <w:szCs w:val="24"/>
        </w:rPr>
        <w:t>Účastní</w:t>
      </w:r>
      <w:r w:rsidRPr="00EB1834">
        <w:rPr>
          <w:rFonts w:ascii="Times New Roman" w:hAnsi="Times New Roman" w:cs="Times New Roman"/>
          <w:iCs/>
          <w:sz w:val="24"/>
          <w:szCs w:val="24"/>
        </w:rPr>
        <w:t>ky</w:t>
      </w:r>
      <w:r w:rsidR="009C4C84" w:rsidRPr="00EB1834">
        <w:rPr>
          <w:rFonts w:ascii="Times New Roman" w:hAnsi="Times New Roman" w:cs="Times New Roman"/>
          <w:iCs/>
          <w:sz w:val="24"/>
          <w:szCs w:val="24"/>
        </w:rPr>
        <w:t xml:space="preserve"> tohoto smluvního vztahu j</w:t>
      </w:r>
      <w:r w:rsidRPr="00EB1834">
        <w:rPr>
          <w:rFonts w:ascii="Times New Roman" w:hAnsi="Times New Roman" w:cs="Times New Roman"/>
          <w:iCs/>
          <w:sz w:val="24"/>
          <w:szCs w:val="24"/>
        </w:rPr>
        <w:t>sou</w:t>
      </w:r>
      <w:r w:rsidR="009C4C84" w:rsidRPr="00EB1834">
        <w:rPr>
          <w:rFonts w:ascii="Times New Roman" w:hAnsi="Times New Roman" w:cs="Times New Roman"/>
          <w:iCs/>
          <w:sz w:val="24"/>
          <w:szCs w:val="24"/>
        </w:rPr>
        <w:t xml:space="preserve"> </w:t>
      </w:r>
      <w:r w:rsidR="00D74F7D" w:rsidRPr="00EB1834">
        <w:rPr>
          <w:rFonts w:ascii="Times New Roman" w:hAnsi="Times New Roman" w:cs="Times New Roman"/>
          <w:iCs/>
          <w:sz w:val="24"/>
          <w:szCs w:val="24"/>
        </w:rPr>
        <w:t>o</w:t>
      </w:r>
      <w:r w:rsidR="005F7F7F" w:rsidRPr="00EB1834">
        <w:rPr>
          <w:rFonts w:ascii="Times New Roman" w:hAnsi="Times New Roman" w:cs="Times New Roman"/>
          <w:iCs/>
          <w:sz w:val="24"/>
          <w:szCs w:val="24"/>
        </w:rPr>
        <w:t>bjed</w:t>
      </w:r>
      <w:r w:rsidR="00D74F7D" w:rsidRPr="00EB1834">
        <w:rPr>
          <w:rFonts w:ascii="Times New Roman" w:hAnsi="Times New Roman" w:cs="Times New Roman"/>
          <w:iCs/>
          <w:sz w:val="24"/>
          <w:szCs w:val="24"/>
        </w:rPr>
        <w:t>natel</w:t>
      </w:r>
      <w:r w:rsidR="009C4C84" w:rsidRPr="00EB1834">
        <w:rPr>
          <w:rFonts w:ascii="Times New Roman" w:hAnsi="Times New Roman" w:cs="Times New Roman"/>
          <w:iCs/>
          <w:sz w:val="24"/>
          <w:szCs w:val="24"/>
        </w:rPr>
        <w:t>, který kontrolní činnost objednává a kontrolor, který jí vykoná</w:t>
      </w:r>
      <w:r w:rsidR="00D74F7D" w:rsidRPr="00EB1834">
        <w:rPr>
          <w:rFonts w:ascii="Times New Roman" w:hAnsi="Times New Roman" w:cs="Times New Roman"/>
          <w:iCs/>
          <w:sz w:val="24"/>
          <w:szCs w:val="24"/>
        </w:rPr>
        <w:t>vá</w:t>
      </w:r>
      <w:r w:rsidR="009C4C84" w:rsidRPr="00EB1834">
        <w:rPr>
          <w:rFonts w:ascii="Times New Roman" w:hAnsi="Times New Roman" w:cs="Times New Roman"/>
          <w:iCs/>
          <w:sz w:val="24"/>
          <w:szCs w:val="24"/>
        </w:rPr>
        <w:t>. Kontrolor se to</w:t>
      </w:r>
      <w:r w:rsidR="0083033A" w:rsidRPr="00EB1834">
        <w:rPr>
          <w:rFonts w:ascii="Times New Roman" w:hAnsi="Times New Roman" w:cs="Times New Roman"/>
          <w:iCs/>
          <w:sz w:val="24"/>
          <w:szCs w:val="24"/>
        </w:rPr>
        <w:t>uto smlouvou zavazuje zjistit nestranně stav určité věci nebo ověřit výsledek určité činnosti a vydat o tom kontrolní osvědčení</w:t>
      </w:r>
      <w:r w:rsidR="009C4C84" w:rsidRPr="00EB1834">
        <w:rPr>
          <w:rFonts w:ascii="Times New Roman" w:hAnsi="Times New Roman" w:cs="Times New Roman"/>
          <w:iCs/>
          <w:sz w:val="24"/>
          <w:szCs w:val="24"/>
        </w:rPr>
        <w:t>.</w:t>
      </w:r>
      <w:r w:rsidR="0083033A" w:rsidRPr="00EB1834">
        <w:rPr>
          <w:rFonts w:ascii="Times New Roman" w:hAnsi="Times New Roman" w:cs="Times New Roman"/>
          <w:iCs/>
          <w:sz w:val="24"/>
          <w:szCs w:val="24"/>
        </w:rPr>
        <w:t xml:space="preserve"> </w:t>
      </w:r>
      <w:r w:rsidR="009C4C84" w:rsidRPr="00EB1834">
        <w:rPr>
          <w:rFonts w:ascii="Times New Roman" w:hAnsi="Times New Roman" w:cs="Times New Roman"/>
          <w:iCs/>
          <w:sz w:val="24"/>
          <w:szCs w:val="24"/>
        </w:rPr>
        <w:t xml:space="preserve">Objednatel určí předmět, způsob a čas kontroly </w:t>
      </w:r>
      <w:r w:rsidR="0083033A" w:rsidRPr="00EB1834">
        <w:rPr>
          <w:rFonts w:ascii="Times New Roman" w:hAnsi="Times New Roman" w:cs="Times New Roman"/>
          <w:iCs/>
          <w:sz w:val="24"/>
          <w:szCs w:val="24"/>
        </w:rPr>
        <w:t xml:space="preserve">a zavazuje </w:t>
      </w:r>
      <w:r w:rsidR="009C4C84" w:rsidRPr="00EB1834">
        <w:rPr>
          <w:rFonts w:ascii="Times New Roman" w:hAnsi="Times New Roman" w:cs="Times New Roman"/>
          <w:iCs/>
          <w:sz w:val="24"/>
          <w:szCs w:val="24"/>
        </w:rPr>
        <w:t xml:space="preserve">se </w:t>
      </w:r>
      <w:r w:rsidR="0083033A" w:rsidRPr="00EB1834">
        <w:rPr>
          <w:rFonts w:ascii="Times New Roman" w:hAnsi="Times New Roman" w:cs="Times New Roman"/>
          <w:iCs/>
          <w:sz w:val="24"/>
          <w:szCs w:val="24"/>
        </w:rPr>
        <w:t xml:space="preserve">zaplatit </w:t>
      </w:r>
      <w:r w:rsidR="009C4C84" w:rsidRPr="00EB1834">
        <w:rPr>
          <w:rFonts w:ascii="Times New Roman" w:hAnsi="Times New Roman" w:cs="Times New Roman"/>
          <w:iCs/>
          <w:sz w:val="24"/>
          <w:szCs w:val="24"/>
        </w:rPr>
        <w:t xml:space="preserve">kontrolorovi </w:t>
      </w:r>
      <w:r w:rsidR="00921FD5" w:rsidRPr="00EB1834">
        <w:rPr>
          <w:rFonts w:ascii="Times New Roman" w:hAnsi="Times New Roman" w:cs="Times New Roman"/>
          <w:iCs/>
          <w:sz w:val="24"/>
          <w:szCs w:val="24"/>
        </w:rPr>
        <w:t>odměnu. K </w:t>
      </w:r>
      <w:r w:rsidR="0083033A" w:rsidRPr="00EB1834">
        <w:rPr>
          <w:rFonts w:ascii="Times New Roman" w:hAnsi="Times New Roman" w:cs="Times New Roman"/>
          <w:iCs/>
          <w:sz w:val="24"/>
          <w:szCs w:val="24"/>
        </w:rPr>
        <w:t xml:space="preserve">ujednání, jímž se kontrolorovi ukládá povinnost, jež by mohla ovlivnit nestrannost kontroly nebo správnost kontrolního osvědčení, se nepřihlíží. </w:t>
      </w:r>
    </w:p>
    <w:p w14:paraId="35C9940F" w14:textId="67E89FF6" w:rsidR="00C14930" w:rsidRPr="00EB1834" w:rsidRDefault="004718B9"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P</w:t>
      </w:r>
      <w:r w:rsidR="00C14930" w:rsidRPr="00EB1834">
        <w:rPr>
          <w:rFonts w:ascii="Times New Roman" w:hAnsi="Times New Roman" w:cs="Times New Roman"/>
          <w:iCs/>
          <w:sz w:val="24"/>
          <w:szCs w:val="24"/>
        </w:rPr>
        <w:t>řipomeňme, že p</w:t>
      </w:r>
      <w:r w:rsidR="00921FD5" w:rsidRPr="00EB1834">
        <w:rPr>
          <w:rFonts w:ascii="Times New Roman" w:hAnsi="Times New Roman" w:cs="Times New Roman"/>
          <w:iCs/>
          <w:sz w:val="24"/>
          <w:szCs w:val="24"/>
        </w:rPr>
        <w:t xml:space="preserve">odle občanského zákoníku </w:t>
      </w:r>
      <w:r w:rsidR="0083033A" w:rsidRPr="00EB1834">
        <w:rPr>
          <w:rFonts w:ascii="Times New Roman" w:hAnsi="Times New Roman" w:cs="Times New Roman"/>
          <w:iCs/>
          <w:sz w:val="24"/>
          <w:szCs w:val="24"/>
        </w:rPr>
        <w:t xml:space="preserve">č. 89/2012 Sb., ve znění pozdějších předpisů, nemohou všechny osoby </w:t>
      </w:r>
      <w:r w:rsidR="00C14930" w:rsidRPr="00EB1834">
        <w:rPr>
          <w:rFonts w:ascii="Times New Roman" w:hAnsi="Times New Roman" w:cs="Times New Roman"/>
          <w:iCs/>
          <w:sz w:val="24"/>
          <w:szCs w:val="24"/>
        </w:rPr>
        <w:t xml:space="preserve">vždy </w:t>
      </w:r>
      <w:r w:rsidR="0083033A" w:rsidRPr="00EB1834">
        <w:rPr>
          <w:rFonts w:ascii="Times New Roman" w:hAnsi="Times New Roman" w:cs="Times New Roman"/>
          <w:iCs/>
          <w:sz w:val="24"/>
          <w:szCs w:val="24"/>
        </w:rPr>
        <w:t>shodně postupovat. Při výkladu právních jednání (právní jednání nahrazuje dosud vžitý pojem právní úkon) se nově liší jednání v právním styku podnikatelů od jednání ostatních osob. V právním styku podnikatelů se totiž (kromě výkladu podle ustano</w:t>
      </w:r>
      <w:r w:rsidR="00921FD5" w:rsidRPr="00EB1834">
        <w:rPr>
          <w:rFonts w:ascii="Times New Roman" w:hAnsi="Times New Roman" w:cs="Times New Roman"/>
          <w:iCs/>
          <w:sz w:val="24"/>
          <w:szCs w:val="24"/>
        </w:rPr>
        <w:t xml:space="preserve">vení § 555 až 558 odst. 1 občanského </w:t>
      </w:r>
      <w:r w:rsidR="0083033A" w:rsidRPr="00EB1834">
        <w:rPr>
          <w:rFonts w:ascii="Times New Roman" w:hAnsi="Times New Roman" w:cs="Times New Roman"/>
          <w:iCs/>
          <w:sz w:val="24"/>
          <w:szCs w:val="24"/>
        </w:rPr>
        <w:t>zák</w:t>
      </w:r>
      <w:r w:rsidR="00921FD5" w:rsidRPr="00EB1834">
        <w:rPr>
          <w:rFonts w:ascii="Times New Roman" w:hAnsi="Times New Roman" w:cs="Times New Roman"/>
          <w:iCs/>
          <w:sz w:val="24"/>
          <w:szCs w:val="24"/>
        </w:rPr>
        <w:t>oníku</w:t>
      </w:r>
      <w:r w:rsidR="0083033A" w:rsidRPr="00EB1834">
        <w:rPr>
          <w:rFonts w:ascii="Times New Roman" w:hAnsi="Times New Roman" w:cs="Times New Roman"/>
          <w:iCs/>
          <w:sz w:val="24"/>
          <w:szCs w:val="24"/>
        </w:rPr>
        <w:t>, který vychází z dřívější obchodněprávní úpravy) přihlíží podle výkladového ustanovení § 558 odst. 2 občan</w:t>
      </w:r>
      <w:r w:rsidR="00921FD5" w:rsidRPr="00EB1834">
        <w:rPr>
          <w:rFonts w:ascii="Times New Roman" w:hAnsi="Times New Roman" w:cs="Times New Roman"/>
          <w:iCs/>
          <w:sz w:val="24"/>
          <w:szCs w:val="24"/>
        </w:rPr>
        <w:t xml:space="preserve">ského </w:t>
      </w:r>
      <w:r w:rsidR="0083033A" w:rsidRPr="00EB1834">
        <w:rPr>
          <w:rFonts w:ascii="Times New Roman" w:hAnsi="Times New Roman" w:cs="Times New Roman"/>
          <w:iCs/>
          <w:sz w:val="24"/>
          <w:szCs w:val="24"/>
        </w:rPr>
        <w:t>zák</w:t>
      </w:r>
      <w:r w:rsidR="00921FD5" w:rsidRPr="00EB1834">
        <w:rPr>
          <w:rFonts w:ascii="Times New Roman" w:hAnsi="Times New Roman" w:cs="Times New Roman"/>
          <w:iCs/>
          <w:sz w:val="24"/>
          <w:szCs w:val="24"/>
        </w:rPr>
        <w:t xml:space="preserve">oníku k </w:t>
      </w:r>
      <w:r w:rsidR="0083033A" w:rsidRPr="00EB1834">
        <w:rPr>
          <w:rFonts w:ascii="Times New Roman" w:hAnsi="Times New Roman" w:cs="Times New Roman"/>
          <w:iCs/>
          <w:sz w:val="24"/>
          <w:szCs w:val="24"/>
        </w:rPr>
        <w:t xml:space="preserve">obchodním zvyklostem zachovávaným obecně, anebo v daném odvětví, ledaže to </w:t>
      </w:r>
      <w:r w:rsidR="0083033A" w:rsidRPr="00EB1834">
        <w:rPr>
          <w:rFonts w:ascii="Times New Roman" w:hAnsi="Times New Roman" w:cs="Times New Roman"/>
          <w:iCs/>
          <w:sz w:val="24"/>
          <w:szCs w:val="24"/>
        </w:rPr>
        <w:lastRenderedPageBreak/>
        <w:t>vyloučí ujednání stran nebo zákon. Není-li jiné ujednání, platí, že obchodní zvyklost má</w:t>
      </w:r>
      <w:r w:rsidR="009A0F5D" w:rsidRPr="00EB1834">
        <w:rPr>
          <w:rFonts w:ascii="Times New Roman" w:hAnsi="Times New Roman" w:cs="Times New Roman"/>
          <w:iCs/>
          <w:sz w:val="24"/>
          <w:szCs w:val="24"/>
        </w:rPr>
        <w:t xml:space="preserve"> </w:t>
      </w:r>
      <w:r w:rsidR="0083033A" w:rsidRPr="00EB1834">
        <w:rPr>
          <w:rFonts w:ascii="Times New Roman" w:hAnsi="Times New Roman" w:cs="Times New Roman"/>
          <w:iCs/>
          <w:sz w:val="24"/>
          <w:szCs w:val="24"/>
        </w:rPr>
        <w:t>přednost před ustanovením zákona, jenž nemá donucovací účinky (tedy před dispozitivními ustanoveními, která lze smluvním ujednáním změnit), jinak se může podnikatel zvyklosti dovolat, prokáže-li, že druhá strana musela určitou zvyklost znát a s postupem podle ní byla srozuměna.</w:t>
      </w:r>
      <w:r w:rsidR="00740E95" w:rsidRPr="00EB1834">
        <w:rPr>
          <w:rFonts w:ascii="Times New Roman" w:hAnsi="Times New Roman" w:cs="Times New Roman"/>
          <w:iCs/>
          <w:sz w:val="24"/>
          <w:szCs w:val="24"/>
        </w:rPr>
        <w:t xml:space="preserve"> </w:t>
      </w:r>
    </w:p>
    <w:p w14:paraId="5CA2B3FA" w14:textId="1ED5364F" w:rsidR="0006079F"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Co se týká formy právních jednání, každý má právo zvolit si pro pr</w:t>
      </w:r>
      <w:r w:rsidR="00921FD5" w:rsidRPr="00EB1834">
        <w:rPr>
          <w:rFonts w:ascii="Times New Roman" w:hAnsi="Times New Roman" w:cs="Times New Roman"/>
          <w:iCs/>
          <w:sz w:val="24"/>
          <w:szCs w:val="24"/>
        </w:rPr>
        <w:t>ávní jednání libovolnou formu (</w:t>
      </w:r>
      <w:r w:rsidRPr="00EB1834">
        <w:rPr>
          <w:rFonts w:ascii="Times New Roman" w:hAnsi="Times New Roman" w:cs="Times New Roman"/>
          <w:iCs/>
          <w:sz w:val="24"/>
          <w:szCs w:val="24"/>
        </w:rPr>
        <w:t>písemnou, ústní či konkludentní), není-li ve volbě formy omezen ujed</w:t>
      </w:r>
      <w:r w:rsidR="00644950" w:rsidRPr="00EB1834">
        <w:rPr>
          <w:rFonts w:ascii="Times New Roman" w:hAnsi="Times New Roman" w:cs="Times New Roman"/>
          <w:iCs/>
          <w:sz w:val="24"/>
          <w:szCs w:val="24"/>
        </w:rPr>
        <w:t>náním nebo zákonem. U</w:t>
      </w:r>
      <w:r w:rsidRPr="00EB1834">
        <w:rPr>
          <w:rFonts w:ascii="Times New Roman" w:hAnsi="Times New Roman" w:cs="Times New Roman"/>
          <w:iCs/>
          <w:sz w:val="24"/>
          <w:szCs w:val="24"/>
        </w:rPr>
        <w:t>stanovení § 564 občan</w:t>
      </w:r>
      <w:r w:rsidR="00921FD5" w:rsidRPr="00EB1834">
        <w:rPr>
          <w:rFonts w:ascii="Times New Roman" w:hAnsi="Times New Roman" w:cs="Times New Roman"/>
          <w:iCs/>
          <w:sz w:val="24"/>
          <w:szCs w:val="24"/>
        </w:rPr>
        <w:t>ského</w:t>
      </w:r>
      <w:r w:rsidR="0032395D"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zák</w:t>
      </w:r>
      <w:r w:rsidR="00921FD5" w:rsidRPr="00EB1834">
        <w:rPr>
          <w:rFonts w:ascii="Times New Roman" w:hAnsi="Times New Roman" w:cs="Times New Roman"/>
          <w:iCs/>
          <w:sz w:val="24"/>
          <w:szCs w:val="24"/>
        </w:rPr>
        <w:t>oníku</w:t>
      </w:r>
      <w:r w:rsidRPr="00EB1834">
        <w:rPr>
          <w:rFonts w:ascii="Times New Roman" w:hAnsi="Times New Roman" w:cs="Times New Roman"/>
          <w:iCs/>
          <w:sz w:val="24"/>
          <w:szCs w:val="24"/>
        </w:rPr>
        <w:t xml:space="preserve"> pak určuje, že vyžaduje-li zákon pro právní jednání určitou formu, lze obsah právního jednání změnit projevem vůle v téže nebo přísnější formě; vyžaduje-li tuto formu jen ujednání stran, lze obsah právního jednání změnit i v jiné formě, pokud to ujednání stran nevylučuje (tato úprava za středníkem je obsahově blízká dřívější úpravě v § 272 obchodního zákoníku). </w:t>
      </w:r>
    </w:p>
    <w:p w14:paraId="3E7209B7" w14:textId="68DF6A64" w:rsidR="0083033A"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Úpravě smluv se pak v</w:t>
      </w:r>
      <w:r w:rsidR="005B4788" w:rsidRPr="00EB1834">
        <w:rPr>
          <w:rFonts w:ascii="Times New Roman" w:hAnsi="Times New Roman" w:cs="Times New Roman"/>
          <w:iCs/>
          <w:sz w:val="24"/>
          <w:szCs w:val="24"/>
        </w:rPr>
        <w:t> </w:t>
      </w:r>
      <w:r w:rsidRPr="00EB1834">
        <w:rPr>
          <w:rFonts w:ascii="Times New Roman" w:hAnsi="Times New Roman" w:cs="Times New Roman"/>
          <w:iCs/>
          <w:sz w:val="24"/>
          <w:szCs w:val="24"/>
        </w:rPr>
        <w:t>občan</w:t>
      </w:r>
      <w:r w:rsidR="005B4788" w:rsidRPr="00EB1834">
        <w:rPr>
          <w:rFonts w:ascii="Times New Roman" w:hAnsi="Times New Roman" w:cs="Times New Roman"/>
          <w:iCs/>
          <w:sz w:val="24"/>
          <w:szCs w:val="24"/>
        </w:rPr>
        <w:t xml:space="preserve">ský </w:t>
      </w:r>
      <w:r w:rsidRPr="00EB1834">
        <w:rPr>
          <w:rFonts w:ascii="Times New Roman" w:hAnsi="Times New Roman" w:cs="Times New Roman"/>
          <w:iCs/>
          <w:sz w:val="24"/>
          <w:szCs w:val="24"/>
        </w:rPr>
        <w:t>zák</w:t>
      </w:r>
      <w:r w:rsidR="005B4788" w:rsidRPr="00EB1834">
        <w:rPr>
          <w:rFonts w:ascii="Times New Roman" w:hAnsi="Times New Roman" w:cs="Times New Roman"/>
          <w:iCs/>
          <w:sz w:val="24"/>
          <w:szCs w:val="24"/>
        </w:rPr>
        <w:t>oník</w:t>
      </w:r>
      <w:r w:rsidRPr="00EB1834">
        <w:rPr>
          <w:rFonts w:ascii="Times New Roman" w:hAnsi="Times New Roman" w:cs="Times New Roman"/>
          <w:iCs/>
          <w:sz w:val="24"/>
          <w:szCs w:val="24"/>
        </w:rPr>
        <w:t xml:space="preserve"> věnuje ustanovení § 1724 až 1784.</w:t>
      </w:r>
      <w:r w:rsidR="00113D3E"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V ustanovení § 1725 se obecně určuje, že je smlouva uzavřena, jakmile si strany sjednají její obsah. V mezích právního řádu je stranám ponecháno na vůli svobodně si smlouvu ujednat a její obsah určit. To se může jevit sho</w:t>
      </w:r>
      <w:r w:rsidR="00921FD5" w:rsidRPr="00EB1834">
        <w:rPr>
          <w:rFonts w:ascii="Times New Roman" w:hAnsi="Times New Roman" w:cs="Times New Roman"/>
          <w:iCs/>
          <w:sz w:val="24"/>
          <w:szCs w:val="24"/>
        </w:rPr>
        <w:t>dné s právní úpravou předchozí.</w:t>
      </w:r>
    </w:p>
    <w:p w14:paraId="615B2553" w14:textId="77E32FB0" w:rsidR="0083033A"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Jsou zde však i speciální ustanovení. Smlouvy, které se uzavírají s použitím úprav smluvních typů, by měly obsahovat tzv. podstatné náležitosti. Je však určeno v § 1726, že považují-li strany smlouvu za uzavřenou, ač si ve skutečnosti neujednaly náležitost, již měly ve smlouvě ujednat, hledí se na projev jejich vůle jako na uzavřenou smlouvu, lze-li zvláště s přihlédnutím k jejich následnému chování, rozumně předpok</w:t>
      </w:r>
      <w:r w:rsidR="00921FD5" w:rsidRPr="00EB1834">
        <w:rPr>
          <w:rFonts w:ascii="Times New Roman" w:hAnsi="Times New Roman" w:cs="Times New Roman"/>
          <w:iCs/>
          <w:sz w:val="24"/>
          <w:szCs w:val="24"/>
        </w:rPr>
        <w:t>ládat, že by smlouvu uzavřely i </w:t>
      </w:r>
      <w:r w:rsidRPr="00EB1834">
        <w:rPr>
          <w:rFonts w:ascii="Times New Roman" w:hAnsi="Times New Roman" w:cs="Times New Roman"/>
          <w:iCs/>
          <w:sz w:val="24"/>
          <w:szCs w:val="24"/>
        </w:rPr>
        <w:t>bez ujednání této náležitosti.</w:t>
      </w:r>
      <w:r w:rsidR="00BF7707"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Daná smlouva by se pak měla řídit právní úpravou příslušného smluvního typ</w:t>
      </w:r>
      <w:r w:rsidR="00C347CA" w:rsidRPr="00EB1834">
        <w:rPr>
          <w:rFonts w:ascii="Times New Roman" w:hAnsi="Times New Roman" w:cs="Times New Roman"/>
          <w:iCs/>
          <w:sz w:val="24"/>
          <w:szCs w:val="24"/>
        </w:rPr>
        <w:t>u</w:t>
      </w:r>
      <w:r w:rsidRPr="00EB1834">
        <w:rPr>
          <w:rFonts w:ascii="Times New Roman" w:hAnsi="Times New Roman" w:cs="Times New Roman"/>
          <w:iCs/>
          <w:sz w:val="24"/>
          <w:szCs w:val="24"/>
        </w:rPr>
        <w:t>.</w:t>
      </w:r>
      <w:r w:rsidR="00C347CA"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Ustanovení § 1726 pak dále uvádí, že dala-li některá ze stran již při uzavírání smlouvy najevo, že dosažení shody o určité náležitosti je předpokladem k uzavření smlouvy, má se za to, že smlouva uzavřena nebyla, pokud nedošlo k dohodě o této náležitosti; tehdy ujednání o ostatních náležitostech strany nezavazuje, ani byl-li o nich vyhotoven zápis. Zde může jít o jakoukoli, byť obecně nepodstatnou náležitost, která se takto stává podstatnou.</w:t>
      </w:r>
    </w:p>
    <w:p w14:paraId="706DC5FD" w14:textId="77777777" w:rsidR="00D74F7D" w:rsidRPr="00EB1834" w:rsidRDefault="00D74F7D" w:rsidP="004757AB">
      <w:pPr>
        <w:spacing w:after="0" w:line="240" w:lineRule="auto"/>
        <w:jc w:val="both"/>
        <w:rPr>
          <w:rFonts w:ascii="Times New Roman" w:hAnsi="Times New Roman" w:cs="Times New Roman"/>
          <w:iCs/>
          <w:sz w:val="24"/>
          <w:szCs w:val="24"/>
        </w:rPr>
      </w:pPr>
    </w:p>
    <w:p w14:paraId="0A2AB32C" w14:textId="4791C357" w:rsidR="0083033A" w:rsidRPr="00EB1834" w:rsidRDefault="00C347CA" w:rsidP="00307FAB">
      <w:pPr>
        <w:spacing w:after="0" w:line="360" w:lineRule="auto"/>
        <w:jc w:val="both"/>
        <w:rPr>
          <w:rFonts w:ascii="Times New Roman" w:hAnsi="Times New Roman" w:cs="Times New Roman"/>
          <w:b/>
          <w:iCs/>
          <w:caps/>
          <w:sz w:val="24"/>
          <w:szCs w:val="24"/>
        </w:rPr>
      </w:pPr>
      <w:r w:rsidRPr="00EB1834">
        <w:rPr>
          <w:rFonts w:ascii="Times New Roman" w:hAnsi="Times New Roman" w:cs="Times New Roman"/>
          <w:b/>
          <w:iCs/>
          <w:sz w:val="24"/>
          <w:szCs w:val="24"/>
        </w:rPr>
        <w:t>K vývoji právní úpravy smlouvy</w:t>
      </w:r>
      <w:r w:rsidR="0083033A" w:rsidRPr="00EB1834">
        <w:rPr>
          <w:rFonts w:ascii="Times New Roman" w:hAnsi="Times New Roman" w:cs="Times New Roman"/>
          <w:b/>
          <w:iCs/>
          <w:sz w:val="24"/>
          <w:szCs w:val="24"/>
        </w:rPr>
        <w:t xml:space="preserve"> o kontrolní činnosti</w:t>
      </w:r>
    </w:p>
    <w:p w14:paraId="5EEA3F47" w14:textId="6043EAF2" w:rsidR="0083033A"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Smlouva o kontrolní činnosti</w:t>
      </w:r>
      <w:r w:rsidR="00C347CA" w:rsidRPr="00EB1834">
        <w:rPr>
          <w:rFonts w:ascii="Times New Roman" w:hAnsi="Times New Roman" w:cs="Times New Roman"/>
          <w:iCs/>
          <w:sz w:val="24"/>
          <w:szCs w:val="24"/>
        </w:rPr>
        <w:t xml:space="preserve"> jako smluvní typ</w:t>
      </w:r>
      <w:r w:rsidRPr="00EB1834">
        <w:rPr>
          <w:rFonts w:ascii="Times New Roman" w:hAnsi="Times New Roman" w:cs="Times New Roman"/>
          <w:iCs/>
          <w:sz w:val="24"/>
          <w:szCs w:val="24"/>
        </w:rPr>
        <w:t xml:space="preserve"> byla dříve upravena v Zákoníku mezinárodního obchodu</w:t>
      </w:r>
      <w:r w:rsidR="00CA684C"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a posléze v obchodním zákoníku</w:t>
      </w:r>
      <w:r w:rsidR="00E94D2E" w:rsidRPr="00EB1834">
        <w:rPr>
          <w:rFonts w:ascii="Times New Roman" w:hAnsi="Times New Roman" w:cs="Times New Roman"/>
          <w:iCs/>
          <w:sz w:val="24"/>
          <w:szCs w:val="24"/>
        </w:rPr>
        <w:t>.</w:t>
      </w:r>
      <w:r w:rsidR="003D4512">
        <w:rPr>
          <w:rStyle w:val="Odkaznapoznmkupodiarou"/>
          <w:rFonts w:ascii="Times New Roman" w:hAnsi="Times New Roman" w:cs="Times New Roman"/>
          <w:iCs/>
          <w:sz w:val="24"/>
          <w:szCs w:val="24"/>
        </w:rPr>
        <w:footnoteReference w:id="1"/>
      </w:r>
      <w:r w:rsidRPr="00EB1834">
        <w:rPr>
          <w:rFonts w:ascii="Times New Roman" w:hAnsi="Times New Roman" w:cs="Times New Roman"/>
          <w:iCs/>
          <w:sz w:val="24"/>
          <w:szCs w:val="24"/>
        </w:rPr>
        <w:t xml:space="preserve"> </w:t>
      </w:r>
      <w:r w:rsidR="0091330C" w:rsidRPr="00EB1834">
        <w:rPr>
          <w:rFonts w:ascii="Times New Roman" w:hAnsi="Times New Roman" w:cs="Times New Roman"/>
          <w:iCs/>
          <w:sz w:val="24"/>
          <w:szCs w:val="24"/>
        </w:rPr>
        <w:t xml:space="preserve">Ve Slovenské republice </w:t>
      </w:r>
      <w:r w:rsidR="00E94D2E" w:rsidRPr="00EB1834">
        <w:rPr>
          <w:rFonts w:ascii="Times New Roman" w:hAnsi="Times New Roman" w:cs="Times New Roman"/>
          <w:iCs/>
          <w:sz w:val="24"/>
          <w:szCs w:val="24"/>
        </w:rPr>
        <w:t>je i v současné době upravena v obchodním zákoníku.</w:t>
      </w:r>
      <w:r w:rsidR="003D4512">
        <w:rPr>
          <w:rStyle w:val="Odkaznapoznmkupodiarou"/>
          <w:rFonts w:ascii="Times New Roman" w:hAnsi="Times New Roman" w:cs="Times New Roman"/>
          <w:iCs/>
          <w:sz w:val="24"/>
          <w:szCs w:val="24"/>
        </w:rPr>
        <w:footnoteReference w:id="2"/>
      </w:r>
      <w:r w:rsidR="00E94D2E"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 xml:space="preserve">Dnes je </w:t>
      </w:r>
      <w:r w:rsidR="00E94D2E" w:rsidRPr="00EB1834">
        <w:rPr>
          <w:rFonts w:ascii="Times New Roman" w:hAnsi="Times New Roman" w:cs="Times New Roman"/>
          <w:iCs/>
          <w:sz w:val="24"/>
          <w:szCs w:val="24"/>
        </w:rPr>
        <w:t xml:space="preserve">v České republice </w:t>
      </w:r>
      <w:r w:rsidRPr="00EB1834">
        <w:rPr>
          <w:rFonts w:ascii="Times New Roman" w:hAnsi="Times New Roman" w:cs="Times New Roman"/>
          <w:iCs/>
          <w:sz w:val="24"/>
          <w:szCs w:val="24"/>
        </w:rPr>
        <w:t>tato pr</w:t>
      </w:r>
      <w:r w:rsidR="00921FD5" w:rsidRPr="00EB1834">
        <w:rPr>
          <w:rFonts w:ascii="Times New Roman" w:hAnsi="Times New Roman" w:cs="Times New Roman"/>
          <w:iCs/>
          <w:sz w:val="24"/>
          <w:szCs w:val="24"/>
        </w:rPr>
        <w:t>ávní úprava obsažena v § 2652-</w:t>
      </w:r>
      <w:r w:rsidRPr="00EB1834">
        <w:rPr>
          <w:rFonts w:ascii="Times New Roman" w:hAnsi="Times New Roman" w:cs="Times New Roman"/>
          <w:iCs/>
          <w:sz w:val="24"/>
          <w:szCs w:val="24"/>
        </w:rPr>
        <w:t>2661</w:t>
      </w:r>
      <w:r w:rsidR="004757AB" w:rsidRPr="00EB1834">
        <w:rPr>
          <w:rFonts w:ascii="Times New Roman" w:hAnsi="Times New Roman" w:cs="Times New Roman"/>
          <w:iCs/>
          <w:sz w:val="24"/>
          <w:szCs w:val="24"/>
        </w:rPr>
        <w:t xml:space="preserve"> </w:t>
      </w:r>
      <w:r w:rsidR="00921FD5" w:rsidRPr="00EB1834">
        <w:rPr>
          <w:rFonts w:ascii="Times New Roman" w:hAnsi="Times New Roman" w:cs="Times New Roman"/>
          <w:iCs/>
          <w:sz w:val="24"/>
          <w:szCs w:val="24"/>
        </w:rPr>
        <w:t xml:space="preserve">občanského zákoníku. </w:t>
      </w:r>
      <w:r w:rsidRPr="00EB1834">
        <w:rPr>
          <w:rFonts w:ascii="Times New Roman" w:hAnsi="Times New Roman" w:cs="Times New Roman"/>
          <w:iCs/>
          <w:sz w:val="24"/>
          <w:szCs w:val="24"/>
        </w:rPr>
        <w:t>Lze předpokládat, že kontrolorem (dříve definovaným jako vykonavatelem kontroly) bude začasté podnikatel s příslušným předmětem činnosti.</w:t>
      </w:r>
    </w:p>
    <w:p w14:paraId="3B9F0A3E" w14:textId="77777777" w:rsidR="00BF7707" w:rsidRPr="00EB1834" w:rsidRDefault="00BF7707" w:rsidP="004757AB">
      <w:pPr>
        <w:spacing w:after="0" w:line="240" w:lineRule="auto"/>
        <w:jc w:val="both"/>
        <w:rPr>
          <w:rFonts w:ascii="Times New Roman" w:hAnsi="Times New Roman" w:cs="Times New Roman"/>
          <w:b/>
          <w:iCs/>
          <w:sz w:val="24"/>
          <w:szCs w:val="24"/>
        </w:rPr>
      </w:pPr>
    </w:p>
    <w:p w14:paraId="6954A9D8" w14:textId="765F6D30" w:rsidR="0083033A" w:rsidRPr="00EB1834" w:rsidRDefault="0083033A" w:rsidP="00307FAB">
      <w:pPr>
        <w:spacing w:after="0" w:line="360" w:lineRule="auto"/>
        <w:jc w:val="both"/>
        <w:rPr>
          <w:rFonts w:ascii="Times New Roman" w:hAnsi="Times New Roman" w:cs="Times New Roman"/>
          <w:b/>
          <w:iCs/>
          <w:sz w:val="24"/>
          <w:szCs w:val="24"/>
        </w:rPr>
      </w:pPr>
      <w:r w:rsidRPr="00EB1834">
        <w:rPr>
          <w:rFonts w:ascii="Times New Roman" w:hAnsi="Times New Roman" w:cs="Times New Roman"/>
          <w:b/>
          <w:iCs/>
          <w:sz w:val="24"/>
          <w:szCs w:val="24"/>
        </w:rPr>
        <w:t>Základní ustanovení</w:t>
      </w:r>
      <w:r w:rsidR="008F4158" w:rsidRPr="00EB1834">
        <w:rPr>
          <w:rFonts w:ascii="Times New Roman" w:hAnsi="Times New Roman" w:cs="Times New Roman"/>
          <w:b/>
          <w:iCs/>
          <w:sz w:val="24"/>
          <w:szCs w:val="24"/>
        </w:rPr>
        <w:t xml:space="preserve"> smlouvy</w:t>
      </w:r>
    </w:p>
    <w:p w14:paraId="48790B8E" w14:textId="667A57DE" w:rsidR="00E94D2E"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 xml:space="preserve">Podle základního ustanovení </w:t>
      </w:r>
      <w:r w:rsidR="0006079F" w:rsidRPr="00EB1834">
        <w:rPr>
          <w:rFonts w:ascii="Times New Roman" w:hAnsi="Times New Roman" w:cs="Times New Roman"/>
          <w:iCs/>
          <w:sz w:val="24"/>
          <w:szCs w:val="24"/>
        </w:rPr>
        <w:t xml:space="preserve">tohoto smluvního typu </w:t>
      </w:r>
      <w:r w:rsidRPr="00EB1834">
        <w:rPr>
          <w:rFonts w:ascii="Times New Roman" w:hAnsi="Times New Roman" w:cs="Times New Roman"/>
          <w:iCs/>
          <w:sz w:val="24"/>
          <w:szCs w:val="24"/>
        </w:rPr>
        <w:t>se podle smlouvy o kontrolní činnosti</w:t>
      </w:r>
      <w:r w:rsidR="00C347CA" w:rsidRPr="00EB1834">
        <w:rPr>
          <w:rFonts w:ascii="Times New Roman" w:hAnsi="Times New Roman" w:cs="Times New Roman"/>
          <w:iCs/>
          <w:sz w:val="24"/>
          <w:szCs w:val="24"/>
        </w:rPr>
        <w:t xml:space="preserve"> v českém občanském zákoníku</w:t>
      </w:r>
      <w:r w:rsidRPr="00EB1834">
        <w:rPr>
          <w:rFonts w:ascii="Times New Roman" w:hAnsi="Times New Roman" w:cs="Times New Roman"/>
          <w:iCs/>
          <w:sz w:val="24"/>
          <w:szCs w:val="24"/>
        </w:rPr>
        <w:t xml:space="preserve"> kontrolor zavazuje zjistit nestranně stav určité věci nebo ověřit výsledek určité činnosti a vydat o tom kontrolní osvědčení a objednatel se zavazuje zaplatit mu odměnu. Podstatné náležitosti smlouvy tvoří:</w:t>
      </w:r>
    </w:p>
    <w:p w14:paraId="39B9E105" w14:textId="77777777" w:rsidR="0083033A" w:rsidRPr="00EB1834" w:rsidRDefault="0083033A" w:rsidP="00921FD5">
      <w:pPr>
        <w:pStyle w:val="Odsekzoznamu"/>
        <w:numPr>
          <w:ilvl w:val="0"/>
          <w:numId w:val="43"/>
        </w:numPr>
        <w:spacing w:after="0" w:line="240" w:lineRule="auto"/>
        <w:jc w:val="both"/>
        <w:rPr>
          <w:rFonts w:ascii="Times New Roman" w:hAnsi="Times New Roman" w:cs="Times New Roman"/>
          <w:iCs/>
          <w:sz w:val="24"/>
          <w:szCs w:val="24"/>
        </w:rPr>
      </w:pPr>
      <w:r w:rsidRPr="00EB1834">
        <w:rPr>
          <w:rFonts w:ascii="Times New Roman" w:hAnsi="Times New Roman" w:cs="Times New Roman"/>
          <w:iCs/>
          <w:sz w:val="24"/>
          <w:szCs w:val="24"/>
        </w:rPr>
        <w:t>závazek kontrolora k nestrannému zjištění stavu určité věci nebo ověření výsledku určité činnosti,</w:t>
      </w:r>
    </w:p>
    <w:p w14:paraId="2AFA5E13" w14:textId="77777777" w:rsidR="0083033A" w:rsidRPr="00EB1834" w:rsidRDefault="0083033A" w:rsidP="00921FD5">
      <w:pPr>
        <w:pStyle w:val="Odsekzoznamu"/>
        <w:numPr>
          <w:ilvl w:val="0"/>
          <w:numId w:val="43"/>
        </w:numPr>
        <w:spacing w:after="0" w:line="240" w:lineRule="auto"/>
        <w:jc w:val="both"/>
        <w:rPr>
          <w:rFonts w:ascii="Times New Roman" w:hAnsi="Times New Roman" w:cs="Times New Roman"/>
          <w:iCs/>
          <w:sz w:val="24"/>
          <w:szCs w:val="24"/>
        </w:rPr>
      </w:pPr>
      <w:r w:rsidRPr="00EB1834">
        <w:rPr>
          <w:rFonts w:ascii="Times New Roman" w:hAnsi="Times New Roman" w:cs="Times New Roman"/>
          <w:iCs/>
          <w:sz w:val="24"/>
          <w:szCs w:val="24"/>
        </w:rPr>
        <w:t xml:space="preserve">závazek kontrolora k vydání kontrolního osvědčení o tomto zjištění nebo ověření, </w:t>
      </w:r>
    </w:p>
    <w:p w14:paraId="61F7CFE6" w14:textId="77777777" w:rsidR="00921FD5" w:rsidRPr="00EB1834" w:rsidRDefault="0083033A" w:rsidP="00921FD5">
      <w:pPr>
        <w:pStyle w:val="Odsekzoznamu"/>
        <w:numPr>
          <w:ilvl w:val="0"/>
          <w:numId w:val="43"/>
        </w:numPr>
        <w:spacing w:after="0" w:line="240" w:lineRule="auto"/>
        <w:jc w:val="both"/>
        <w:rPr>
          <w:rFonts w:ascii="Times New Roman" w:hAnsi="Times New Roman" w:cs="Times New Roman"/>
          <w:iCs/>
          <w:sz w:val="24"/>
          <w:szCs w:val="24"/>
        </w:rPr>
      </w:pPr>
      <w:r w:rsidRPr="00EB1834">
        <w:rPr>
          <w:rFonts w:ascii="Times New Roman" w:hAnsi="Times New Roman" w:cs="Times New Roman"/>
          <w:iCs/>
          <w:sz w:val="24"/>
          <w:szCs w:val="24"/>
        </w:rPr>
        <w:t>závazek objednatele k</w:t>
      </w:r>
      <w:r w:rsidR="00921FD5" w:rsidRPr="00EB1834">
        <w:rPr>
          <w:rFonts w:ascii="Times New Roman" w:hAnsi="Times New Roman" w:cs="Times New Roman"/>
          <w:iCs/>
          <w:sz w:val="24"/>
          <w:szCs w:val="24"/>
        </w:rPr>
        <w:t> zaplacení odměny kontrolorovi.</w:t>
      </w:r>
    </w:p>
    <w:p w14:paraId="7AEF91F4" w14:textId="77777777" w:rsidR="00921FD5" w:rsidRPr="00EB1834" w:rsidRDefault="00921FD5" w:rsidP="00921FD5">
      <w:pPr>
        <w:pStyle w:val="Odsekzoznamu"/>
        <w:spacing w:after="0" w:line="240" w:lineRule="auto"/>
        <w:ind w:left="0"/>
        <w:jc w:val="both"/>
        <w:rPr>
          <w:rFonts w:ascii="Times New Roman" w:hAnsi="Times New Roman" w:cs="Times New Roman"/>
          <w:iCs/>
          <w:sz w:val="24"/>
          <w:szCs w:val="24"/>
        </w:rPr>
      </w:pPr>
    </w:p>
    <w:p w14:paraId="53BF30F4" w14:textId="3F6229EB" w:rsidR="0083033A"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Nejde o subtyp smlouvy o příkazu ani smlouvy o dílo. Nejde o obstarání záležitosti ani o vytvoření díla</w:t>
      </w:r>
      <w:r w:rsidR="0006079F" w:rsidRPr="00EB1834">
        <w:rPr>
          <w:rFonts w:ascii="Times New Roman" w:hAnsi="Times New Roman" w:cs="Times New Roman"/>
          <w:iCs/>
          <w:sz w:val="24"/>
          <w:szCs w:val="24"/>
        </w:rPr>
        <w:t>.</w:t>
      </w:r>
      <w:r w:rsidRPr="00EB1834">
        <w:rPr>
          <w:rFonts w:ascii="Times New Roman" w:hAnsi="Times New Roman" w:cs="Times New Roman"/>
          <w:iCs/>
          <w:sz w:val="24"/>
          <w:szCs w:val="24"/>
        </w:rPr>
        <w:t xml:space="preserve"> </w:t>
      </w:r>
      <w:r w:rsidR="0006079F" w:rsidRPr="00EB1834">
        <w:rPr>
          <w:rFonts w:ascii="Times New Roman" w:hAnsi="Times New Roman" w:cs="Times New Roman"/>
          <w:iCs/>
          <w:sz w:val="24"/>
          <w:szCs w:val="24"/>
        </w:rPr>
        <w:t>T</w:t>
      </w:r>
      <w:r w:rsidRPr="00EB1834">
        <w:rPr>
          <w:rFonts w:ascii="Times New Roman" w:hAnsi="Times New Roman" w:cs="Times New Roman"/>
          <w:iCs/>
          <w:sz w:val="24"/>
          <w:szCs w:val="24"/>
        </w:rPr>
        <w:t xml:space="preserve">ato </w:t>
      </w:r>
      <w:r w:rsidR="00BF7707" w:rsidRPr="00EB1834">
        <w:rPr>
          <w:rFonts w:ascii="Times New Roman" w:hAnsi="Times New Roman" w:cs="Times New Roman"/>
          <w:iCs/>
          <w:sz w:val="24"/>
          <w:szCs w:val="24"/>
        </w:rPr>
        <w:t xml:space="preserve">specifická </w:t>
      </w:r>
      <w:r w:rsidRPr="00EB1834">
        <w:rPr>
          <w:rFonts w:ascii="Times New Roman" w:hAnsi="Times New Roman" w:cs="Times New Roman"/>
          <w:iCs/>
          <w:sz w:val="24"/>
          <w:szCs w:val="24"/>
        </w:rPr>
        <w:t xml:space="preserve">smlouva slouží ke zjištění objektivního stavu. </w:t>
      </w:r>
    </w:p>
    <w:p w14:paraId="68C5EF75" w14:textId="30D7016C" w:rsidR="0083033A"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 xml:space="preserve">Nejedná se přitom jen o případné ověření množství nebo jakosti zboží, </w:t>
      </w:r>
      <w:r w:rsidRPr="00EB1834">
        <w:rPr>
          <w:rFonts w:ascii="Times New Roman" w:hAnsi="Times New Roman" w:cs="Times New Roman"/>
          <w:bCs/>
          <w:iCs/>
          <w:sz w:val="24"/>
          <w:szCs w:val="24"/>
        </w:rPr>
        <w:t>může být sjednána jakákoliv kontrolní činnost</w:t>
      </w:r>
      <w:r w:rsidRPr="00EB1834">
        <w:rPr>
          <w:rFonts w:ascii="Times New Roman" w:hAnsi="Times New Roman" w:cs="Times New Roman"/>
          <w:iCs/>
          <w:sz w:val="24"/>
          <w:szCs w:val="24"/>
        </w:rPr>
        <w:t xml:space="preserve"> (např.</w:t>
      </w:r>
      <w:r w:rsidR="0032395D"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kontrola vedení účetnictví, evidence majetku, hospodaření řízených organizací či jednotek, postupů při zadávání zakázek, provádění údržby, dodržování právních nebo interních předpisů při činnosti kontrolované osoby nebo organizační jednotky, správnosti nakládání se svěřenými hodnotami; může jít však také např. o provádění revizí elektroinstalací, zkoušek před převzetím stavebních objektů a technologických zařízení, pevnostní zkoušky</w:t>
      </w:r>
      <w:r w:rsidR="004757AB"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konstrukcí, zkoušky výtahů a zvedacích zařízení, těsnostní zkoušky potrubí apod.).</w:t>
      </w:r>
      <w:r w:rsidR="003D4512">
        <w:rPr>
          <w:rStyle w:val="Odkaznapoznmkupodiarou"/>
          <w:rFonts w:ascii="Times New Roman" w:hAnsi="Times New Roman" w:cs="Times New Roman"/>
          <w:iCs/>
          <w:sz w:val="24"/>
          <w:szCs w:val="24"/>
        </w:rPr>
        <w:footnoteReference w:id="3"/>
      </w:r>
      <w:r w:rsidR="00644950" w:rsidRPr="00EB1834">
        <w:rPr>
          <w:rFonts w:ascii="Times New Roman" w:hAnsi="Times New Roman" w:cs="Times New Roman"/>
          <w:iCs/>
          <w:sz w:val="24"/>
          <w:szCs w:val="24"/>
          <w:vertAlign w:val="superscript"/>
        </w:rPr>
        <w:t xml:space="preserve"> </w:t>
      </w:r>
      <w:r w:rsidR="006730F0" w:rsidRPr="00EB1834">
        <w:rPr>
          <w:rFonts w:ascii="Times New Roman" w:hAnsi="Times New Roman" w:cs="Times New Roman"/>
          <w:iCs/>
          <w:sz w:val="24"/>
          <w:szCs w:val="24"/>
        </w:rPr>
        <w:t>Ve</w:t>
      </w:r>
      <w:r w:rsidR="00346F66" w:rsidRPr="00EB1834">
        <w:rPr>
          <w:rFonts w:ascii="Times New Roman" w:hAnsi="Times New Roman" w:cs="Times New Roman"/>
          <w:iCs/>
          <w:sz w:val="24"/>
          <w:szCs w:val="24"/>
        </w:rPr>
        <w:t>l</w:t>
      </w:r>
      <w:r w:rsidR="006730F0" w:rsidRPr="00EB1834">
        <w:rPr>
          <w:rFonts w:ascii="Times New Roman" w:hAnsi="Times New Roman" w:cs="Times New Roman"/>
          <w:iCs/>
          <w:sz w:val="24"/>
          <w:szCs w:val="24"/>
        </w:rPr>
        <w:t>mi ča</w:t>
      </w:r>
      <w:r w:rsidR="004273D7" w:rsidRPr="00EB1834">
        <w:rPr>
          <w:rFonts w:ascii="Times New Roman" w:hAnsi="Times New Roman" w:cs="Times New Roman"/>
          <w:iCs/>
          <w:sz w:val="24"/>
          <w:szCs w:val="24"/>
        </w:rPr>
        <w:t xml:space="preserve">sto </w:t>
      </w:r>
      <w:r w:rsidR="00346F66" w:rsidRPr="00EB1834">
        <w:rPr>
          <w:rFonts w:ascii="Times New Roman" w:hAnsi="Times New Roman" w:cs="Times New Roman"/>
          <w:iCs/>
          <w:sz w:val="24"/>
          <w:szCs w:val="24"/>
        </w:rPr>
        <w:t xml:space="preserve">se této smlouvy </w:t>
      </w:r>
      <w:r w:rsidR="006730F0" w:rsidRPr="00EB1834">
        <w:rPr>
          <w:rFonts w:ascii="Times New Roman" w:hAnsi="Times New Roman" w:cs="Times New Roman"/>
          <w:iCs/>
          <w:sz w:val="24"/>
          <w:szCs w:val="24"/>
        </w:rPr>
        <w:t xml:space="preserve"> využívá ve výstavb</w:t>
      </w:r>
      <w:r w:rsidR="00797A01" w:rsidRPr="00EB1834">
        <w:rPr>
          <w:rFonts w:ascii="Times New Roman" w:hAnsi="Times New Roman" w:cs="Times New Roman"/>
          <w:iCs/>
          <w:sz w:val="24"/>
          <w:szCs w:val="24"/>
        </w:rPr>
        <w:t>ě.</w:t>
      </w:r>
      <w:r w:rsidRPr="00EB1834">
        <w:rPr>
          <w:rFonts w:ascii="Times New Roman" w:hAnsi="Times New Roman" w:cs="Times New Roman"/>
          <w:iCs/>
          <w:sz w:val="24"/>
          <w:szCs w:val="24"/>
        </w:rPr>
        <w:t xml:space="preserve"> </w:t>
      </w:r>
    </w:p>
    <w:p w14:paraId="76E7CAC5" w14:textId="77777777" w:rsidR="00001BFA" w:rsidRPr="00EB1834" w:rsidRDefault="00001BFA" w:rsidP="004757AB">
      <w:pPr>
        <w:spacing w:after="0" w:line="240" w:lineRule="auto"/>
        <w:jc w:val="both"/>
        <w:rPr>
          <w:rFonts w:ascii="Times New Roman" w:hAnsi="Times New Roman" w:cs="Times New Roman"/>
          <w:iCs/>
          <w:sz w:val="24"/>
          <w:szCs w:val="24"/>
        </w:rPr>
      </w:pPr>
    </w:p>
    <w:p w14:paraId="3142B7D6" w14:textId="215C8F07" w:rsidR="0083033A" w:rsidRPr="00EB1834" w:rsidRDefault="0083033A" w:rsidP="00307FAB">
      <w:pPr>
        <w:spacing w:after="0" w:line="360" w:lineRule="auto"/>
        <w:jc w:val="both"/>
        <w:rPr>
          <w:rFonts w:ascii="Times New Roman" w:hAnsi="Times New Roman" w:cs="Times New Roman"/>
          <w:b/>
          <w:iCs/>
          <w:sz w:val="24"/>
          <w:szCs w:val="24"/>
        </w:rPr>
      </w:pPr>
      <w:r w:rsidRPr="00EB1834">
        <w:rPr>
          <w:rFonts w:ascii="Times New Roman" w:hAnsi="Times New Roman" w:cs="Times New Roman"/>
          <w:b/>
          <w:iCs/>
          <w:sz w:val="24"/>
          <w:szCs w:val="24"/>
        </w:rPr>
        <w:t xml:space="preserve"> Nestranný způsob kontroly</w:t>
      </w:r>
    </w:p>
    <w:p w14:paraId="198EB970" w14:textId="77777777" w:rsidR="0083033A"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 xml:space="preserve">K případnému ujednání, jímž se kontrolorovi ukládá povinnost, jež by mohla ovlivnit nestrannost kontroly nebo správnost kontrolního osvědčení, se nepřihlíží. Kontrolor provede kontrolu s odbornou péčí podle stanoveného způsobu kontroly, doby, místa a rozsahu kontroly, se zřetelem i ke stavu, v jakém se předmět kontroly nacházel v době jejího provádění. Zjištěný stav popíše v kontrolním osvědčení. </w:t>
      </w:r>
    </w:p>
    <w:p w14:paraId="5C99CE9C" w14:textId="77777777" w:rsidR="00C270DB"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bCs/>
          <w:iCs/>
          <w:sz w:val="24"/>
          <w:szCs w:val="24"/>
        </w:rPr>
        <w:t>Kontrolní osvědčení může být různého dohodnutého druhu nebo druhu stanoveného zvláštními předpisy;</w:t>
      </w:r>
      <w:r w:rsidRPr="00EB1834">
        <w:rPr>
          <w:rFonts w:ascii="Times New Roman" w:hAnsi="Times New Roman" w:cs="Times New Roman"/>
          <w:iCs/>
          <w:sz w:val="24"/>
          <w:szCs w:val="24"/>
        </w:rPr>
        <w:t xml:space="preserve"> může se např. jednat o osvědčení o jakosti a kompletnosti (potvrzující kvalitativní ukazatele zboží a osvědčující, že zboží obsahuje stanovená příslušenství), o atest (osvědčující zvláštní vlastnosti zboží), mj. i o</w:t>
      </w:r>
      <w:r w:rsidR="00346F66" w:rsidRPr="00EB1834">
        <w:rPr>
          <w:rFonts w:ascii="Times New Roman" w:hAnsi="Times New Roman" w:cs="Times New Roman"/>
          <w:iCs/>
          <w:sz w:val="24"/>
          <w:szCs w:val="24"/>
        </w:rPr>
        <w:t xml:space="preserve"> revizní zprávy</w:t>
      </w:r>
      <w:r w:rsidRPr="00EB1834">
        <w:rPr>
          <w:rFonts w:ascii="Times New Roman" w:hAnsi="Times New Roman" w:cs="Times New Roman"/>
          <w:iCs/>
          <w:sz w:val="24"/>
          <w:szCs w:val="24"/>
        </w:rPr>
        <w:t xml:space="preserve"> (kterými se ve stanovených obdobích potvrzuje provozuschopnost zařízení odpovídající právním předpisům, závazným technickým předpisům a normám) apod. </w:t>
      </w:r>
      <w:r w:rsidR="00B42BD7" w:rsidRPr="00EB1834">
        <w:rPr>
          <w:rFonts w:ascii="Times New Roman" w:hAnsi="Times New Roman" w:cs="Times New Roman"/>
          <w:iCs/>
          <w:sz w:val="24"/>
          <w:szCs w:val="24"/>
        </w:rPr>
        <w:t>Kontrolní osvědčení může být</w:t>
      </w:r>
      <w:r w:rsidR="008772A3" w:rsidRPr="00EB1834">
        <w:rPr>
          <w:rFonts w:ascii="Times New Roman" w:hAnsi="Times New Roman" w:cs="Times New Roman"/>
          <w:iCs/>
          <w:sz w:val="24"/>
          <w:szCs w:val="24"/>
        </w:rPr>
        <w:t xml:space="preserve"> mj.</w:t>
      </w:r>
      <w:r w:rsidR="00B42BD7" w:rsidRPr="00EB1834">
        <w:rPr>
          <w:rFonts w:ascii="Times New Roman" w:hAnsi="Times New Roman" w:cs="Times New Roman"/>
          <w:iCs/>
          <w:sz w:val="24"/>
          <w:szCs w:val="24"/>
        </w:rPr>
        <w:t xml:space="preserve"> vypracováno i před kontrolními prohlídkami. </w:t>
      </w:r>
    </w:p>
    <w:p w14:paraId="136CBAAF" w14:textId="139827E4" w:rsidR="0083033A"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hAnsi="Times New Roman" w:cs="Times New Roman"/>
          <w:iCs/>
          <w:sz w:val="24"/>
          <w:szCs w:val="24"/>
        </w:rPr>
        <w:t>Kontrolní osvědčení může být mj. jedním z dokumentů při platbách s využitím dokumentárních akreditivů i při sjednání dokumentárních inkas</w:t>
      </w:r>
      <w:r w:rsidR="00346F66" w:rsidRPr="00EB1834">
        <w:rPr>
          <w:rFonts w:ascii="Times New Roman" w:hAnsi="Times New Roman" w:cs="Times New Roman"/>
          <w:iCs/>
          <w:sz w:val="24"/>
          <w:szCs w:val="24"/>
        </w:rPr>
        <w:t>. Může být též dohodnuto</w:t>
      </w:r>
      <w:r w:rsidRPr="00EB1834">
        <w:rPr>
          <w:rFonts w:ascii="Times New Roman" w:hAnsi="Times New Roman" w:cs="Times New Roman"/>
          <w:iCs/>
          <w:sz w:val="24"/>
          <w:szCs w:val="24"/>
        </w:rPr>
        <w:t>, že toto osvědčení bude přílohou dodacího listu</w:t>
      </w:r>
      <w:r w:rsidR="00346F66" w:rsidRPr="00EB1834">
        <w:rPr>
          <w:rFonts w:ascii="Times New Roman" w:hAnsi="Times New Roman" w:cs="Times New Roman"/>
          <w:iCs/>
          <w:sz w:val="24"/>
          <w:szCs w:val="24"/>
        </w:rPr>
        <w:t xml:space="preserve">, zjišťovacího protokolu </w:t>
      </w:r>
      <w:r w:rsidRPr="00EB1834">
        <w:rPr>
          <w:rFonts w:ascii="Times New Roman" w:hAnsi="Times New Roman" w:cs="Times New Roman"/>
          <w:iCs/>
          <w:sz w:val="24"/>
          <w:szCs w:val="24"/>
        </w:rPr>
        <w:t xml:space="preserve">apod. Dále se v praxi může sjednávat mj. i osvědčení při zjišťování stavu zásilky či kvality provedeného díla. (Výčet příkladů jen naznačuje široké možnosti realizace smlouvy.) Neplatnost ujednání smluvního vztahu není vázána až na přímé ovlivnění nestrannosti, ale stačí pouhá možnost takového ovlivnění. Charakteristickým rysem této smlouvy je totiž právě nestrannost. </w:t>
      </w:r>
    </w:p>
    <w:p w14:paraId="26693B4C" w14:textId="77777777" w:rsidR="008F4158" w:rsidRPr="00EB1834" w:rsidRDefault="008F4158" w:rsidP="004757AB">
      <w:pPr>
        <w:spacing w:after="0" w:line="240" w:lineRule="auto"/>
        <w:jc w:val="both"/>
        <w:rPr>
          <w:rFonts w:ascii="Times New Roman" w:hAnsi="Times New Roman" w:cs="Times New Roman"/>
          <w:b/>
          <w:iCs/>
          <w:sz w:val="24"/>
          <w:szCs w:val="24"/>
        </w:rPr>
      </w:pPr>
    </w:p>
    <w:p w14:paraId="0A3C30F8" w14:textId="7EF1990B" w:rsidR="0083033A" w:rsidRPr="00EB1834" w:rsidRDefault="0083033A" w:rsidP="00307FAB">
      <w:pPr>
        <w:keepNext/>
        <w:spacing w:after="0" w:line="360" w:lineRule="auto"/>
        <w:jc w:val="both"/>
        <w:rPr>
          <w:rFonts w:ascii="Times New Roman" w:hAnsi="Times New Roman" w:cs="Times New Roman"/>
          <w:b/>
          <w:iCs/>
          <w:sz w:val="24"/>
          <w:szCs w:val="24"/>
        </w:rPr>
      </w:pPr>
      <w:r w:rsidRPr="00EB1834">
        <w:rPr>
          <w:rFonts w:ascii="Times New Roman" w:hAnsi="Times New Roman" w:cs="Times New Roman"/>
          <w:b/>
          <w:iCs/>
          <w:sz w:val="24"/>
          <w:szCs w:val="24"/>
        </w:rPr>
        <w:t>Kvalita, rozsah, způsob, doba a místo kontroly</w:t>
      </w:r>
    </w:p>
    <w:p w14:paraId="2B63AFDA" w14:textId="1F506D56" w:rsidR="0083033A" w:rsidRPr="00EB1834" w:rsidRDefault="0083033A" w:rsidP="003D4512">
      <w:pPr>
        <w:keepNext/>
        <w:spacing w:after="0" w:line="240" w:lineRule="auto"/>
        <w:ind w:firstLine="708"/>
        <w:jc w:val="both"/>
        <w:rPr>
          <w:rFonts w:ascii="Times New Roman" w:hAnsi="Times New Roman" w:cs="Times New Roman"/>
          <w:iCs/>
          <w:sz w:val="24"/>
          <w:szCs w:val="24"/>
        </w:rPr>
      </w:pPr>
      <w:r w:rsidRPr="00EB1834">
        <w:rPr>
          <w:rFonts w:ascii="Times New Roman" w:eastAsia="Times New Roman" w:hAnsi="Times New Roman" w:cs="Times New Roman"/>
          <w:iCs/>
          <w:sz w:val="24"/>
          <w:szCs w:val="24"/>
        </w:rPr>
        <w:t>Kontrolor provede kontrolu v rozsahu a způsobem obvyklým při obdobných kontrolách. Má se za to, že kontrola má být provedena bez zbytečného odkladu v místě, kde se předmět kontroly nachází. Objednatel oznámí kontrolorovi včas, kde se má kontrola uskutečnit.</w:t>
      </w:r>
      <w:r w:rsidR="00740E95" w:rsidRPr="00EB1834">
        <w:rPr>
          <w:rFonts w:ascii="Times New Roman" w:eastAsia="Times New Roman" w:hAnsi="Times New Roman" w:cs="Times New Roman"/>
          <w:iCs/>
          <w:sz w:val="24"/>
          <w:szCs w:val="24"/>
        </w:rPr>
        <w:t xml:space="preserve"> </w:t>
      </w:r>
      <w:r w:rsidRPr="00EB1834">
        <w:rPr>
          <w:rFonts w:ascii="Times New Roman" w:eastAsia="Times New Roman" w:hAnsi="Times New Roman" w:cs="Times New Roman"/>
          <w:iCs/>
          <w:sz w:val="24"/>
          <w:szCs w:val="24"/>
        </w:rPr>
        <w:t>Objednatel poskytne kontrolorovi součinnost nutnou k provedení kontroly, zejména mu umožní potřebný přístup k předmětu kontroly.</w:t>
      </w:r>
      <w:r w:rsidR="0032395D" w:rsidRPr="00EB1834">
        <w:rPr>
          <w:rFonts w:ascii="Times New Roman" w:eastAsia="Times New Roman" w:hAnsi="Times New Roman" w:cs="Times New Roman"/>
          <w:iCs/>
          <w:sz w:val="24"/>
          <w:szCs w:val="24"/>
        </w:rPr>
        <w:t xml:space="preserve"> </w:t>
      </w:r>
      <w:r w:rsidRPr="00EB1834">
        <w:rPr>
          <w:rFonts w:ascii="Times New Roman" w:hAnsi="Times New Roman" w:cs="Times New Roman"/>
          <w:iCs/>
          <w:sz w:val="24"/>
          <w:szCs w:val="24"/>
        </w:rPr>
        <w:t xml:space="preserve">Mezi ostatní části smlouvy bude tedy zpravidla patřit způsob kontroly (zajišťující nestrannost), doba, místo a rozsah, jakož i popsání stavu předmětu kontroly. </w:t>
      </w:r>
      <w:r w:rsidRPr="00EB1834">
        <w:rPr>
          <w:rFonts w:ascii="Times New Roman" w:hAnsi="Times New Roman" w:cs="Times New Roman"/>
          <w:bCs/>
          <w:iCs/>
          <w:sz w:val="24"/>
          <w:szCs w:val="24"/>
        </w:rPr>
        <w:t>Kontrolor musí kontrolní činnost</w:t>
      </w:r>
      <w:r w:rsidRPr="00EB1834">
        <w:rPr>
          <w:rFonts w:ascii="Times New Roman" w:hAnsi="Times New Roman" w:cs="Times New Roman"/>
          <w:iCs/>
          <w:sz w:val="24"/>
          <w:szCs w:val="24"/>
        </w:rPr>
        <w:t xml:space="preserve"> </w:t>
      </w:r>
      <w:r w:rsidRPr="00EB1834">
        <w:rPr>
          <w:rFonts w:ascii="Times New Roman" w:hAnsi="Times New Roman" w:cs="Times New Roman"/>
          <w:bCs/>
          <w:iCs/>
          <w:sz w:val="24"/>
          <w:szCs w:val="24"/>
        </w:rPr>
        <w:t>nestranně provést;</w:t>
      </w:r>
      <w:r w:rsidRPr="00EB1834">
        <w:rPr>
          <w:rFonts w:ascii="Times New Roman" w:hAnsi="Times New Roman" w:cs="Times New Roman"/>
          <w:iCs/>
          <w:sz w:val="24"/>
          <w:szCs w:val="24"/>
        </w:rPr>
        <w:t xml:space="preserve"> nestranné </w:t>
      </w:r>
      <w:r w:rsidR="006555B0" w:rsidRPr="00EB1834">
        <w:rPr>
          <w:rFonts w:ascii="Times New Roman" w:hAnsi="Times New Roman" w:cs="Times New Roman"/>
          <w:iCs/>
          <w:sz w:val="24"/>
          <w:szCs w:val="24"/>
        </w:rPr>
        <w:t>provedení znamená</w:t>
      </w:r>
      <w:r w:rsidRPr="00EB1834">
        <w:rPr>
          <w:rFonts w:ascii="Times New Roman" w:hAnsi="Times New Roman" w:cs="Times New Roman"/>
          <w:iCs/>
          <w:sz w:val="24"/>
          <w:szCs w:val="24"/>
        </w:rPr>
        <w:t>, že výsledky kontroly také nesmí v kontrolním osvědčení nijak zkreslit, zatajit nebo jinak změnit.</w:t>
      </w:r>
      <w:r w:rsidR="00740E95"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 xml:space="preserve">Podrobnosti týkající se způsobu a rozsahu kontroly by měly být sjednány ve smlouvě. Toto řešení lze jen doporučit. Avšak pokud by tomu tak nebylo, bude se provádět výše popsaným postupem - v rozsahu a způsobem obvyklým při obdobných kontrolách. </w:t>
      </w:r>
    </w:p>
    <w:p w14:paraId="2A5E0202" w14:textId="77777777" w:rsidR="00921FD5" w:rsidRPr="00EB1834" w:rsidRDefault="00921FD5" w:rsidP="004757AB">
      <w:pPr>
        <w:spacing w:after="0" w:line="240" w:lineRule="auto"/>
        <w:jc w:val="both"/>
        <w:rPr>
          <w:rFonts w:ascii="Times New Roman" w:hAnsi="Times New Roman" w:cs="Times New Roman"/>
          <w:iCs/>
          <w:sz w:val="24"/>
          <w:szCs w:val="24"/>
        </w:rPr>
      </w:pPr>
    </w:p>
    <w:p w14:paraId="737FC8F6" w14:textId="058832F5" w:rsidR="0083033A" w:rsidRPr="00EB1834" w:rsidRDefault="0083033A" w:rsidP="00307FAB">
      <w:pPr>
        <w:pStyle w:val="Normlnywebov"/>
        <w:spacing w:before="0" w:beforeAutospacing="0" w:after="0" w:afterAutospacing="0" w:line="360" w:lineRule="auto"/>
        <w:jc w:val="both"/>
        <w:rPr>
          <w:b/>
          <w:iCs/>
          <w:color w:val="auto"/>
        </w:rPr>
      </w:pPr>
      <w:r w:rsidRPr="00EB1834">
        <w:rPr>
          <w:b/>
          <w:iCs/>
          <w:color w:val="auto"/>
        </w:rPr>
        <w:lastRenderedPageBreak/>
        <w:t>Úplata a náklady</w:t>
      </w:r>
    </w:p>
    <w:p w14:paraId="1307FD15" w14:textId="10DBAA0A" w:rsidR="00A93B5C" w:rsidRPr="00EB1834" w:rsidRDefault="0083033A" w:rsidP="003D4512">
      <w:pPr>
        <w:spacing w:after="0" w:line="240" w:lineRule="auto"/>
        <w:ind w:firstLine="708"/>
        <w:jc w:val="both"/>
        <w:rPr>
          <w:rFonts w:ascii="Times New Roman" w:eastAsia="Times New Roman" w:hAnsi="Times New Roman" w:cs="Times New Roman"/>
          <w:bCs/>
          <w:iCs/>
          <w:sz w:val="24"/>
          <w:szCs w:val="24"/>
        </w:rPr>
      </w:pPr>
      <w:r w:rsidRPr="00EB1834">
        <w:rPr>
          <w:rFonts w:ascii="Times New Roman" w:eastAsia="Times New Roman" w:hAnsi="Times New Roman" w:cs="Times New Roman"/>
          <w:iCs/>
          <w:sz w:val="24"/>
          <w:szCs w:val="24"/>
        </w:rPr>
        <w:t>Právo kontrolora na odměnu vzniká provedením kontroly a vydáním kontrolního osvědčení. Společně s právem na odměnu vzniká kontrolorovi i právo na náhradu nákladů, které při provedení kontroly účelně vynaložil, ledaže z povahy těchto nákladů vyplývá, že jsou v odměně již zahrnuty.</w:t>
      </w:r>
      <w:r w:rsidR="00740E95" w:rsidRPr="00EB1834">
        <w:rPr>
          <w:rFonts w:ascii="Times New Roman" w:eastAsia="Times New Roman" w:hAnsi="Times New Roman" w:cs="Times New Roman"/>
          <w:iCs/>
          <w:sz w:val="24"/>
          <w:szCs w:val="24"/>
        </w:rPr>
        <w:t xml:space="preserve"> </w:t>
      </w:r>
      <w:r w:rsidRPr="00EB1834">
        <w:rPr>
          <w:rFonts w:ascii="Times New Roman" w:eastAsia="Times New Roman" w:hAnsi="Times New Roman" w:cs="Times New Roman"/>
          <w:iCs/>
          <w:sz w:val="24"/>
          <w:szCs w:val="24"/>
        </w:rPr>
        <w:t>Kontrolor má nárok na úplatu po splněn</w:t>
      </w:r>
      <w:r w:rsidR="00921FD5" w:rsidRPr="00EB1834">
        <w:rPr>
          <w:rFonts w:ascii="Times New Roman" w:eastAsia="Times New Roman" w:hAnsi="Times New Roman" w:cs="Times New Roman"/>
          <w:iCs/>
          <w:sz w:val="24"/>
          <w:szCs w:val="24"/>
        </w:rPr>
        <w:t>í povinnosti provést kontrolu a </w:t>
      </w:r>
      <w:r w:rsidRPr="00EB1834">
        <w:rPr>
          <w:rFonts w:ascii="Times New Roman" w:eastAsia="Times New Roman" w:hAnsi="Times New Roman" w:cs="Times New Roman"/>
          <w:iCs/>
          <w:sz w:val="24"/>
          <w:szCs w:val="24"/>
        </w:rPr>
        <w:t xml:space="preserve">vydat kontrolní osvědčení. </w:t>
      </w:r>
      <w:r w:rsidRPr="00EB1834">
        <w:rPr>
          <w:rFonts w:ascii="Times New Roman" w:eastAsia="Times New Roman" w:hAnsi="Times New Roman" w:cs="Times New Roman"/>
          <w:bCs/>
          <w:iCs/>
          <w:sz w:val="24"/>
          <w:szCs w:val="24"/>
        </w:rPr>
        <w:t>Není-li úplata smluvena, je objednatel povinen zaplatit úplatu obvyklou v době uzavření smlouvy se zřetelem k předmětu, rozsahu, způsobu a místu kontroly</w:t>
      </w:r>
      <w:r w:rsidR="00A93B5C" w:rsidRPr="00EB1834">
        <w:rPr>
          <w:rFonts w:ascii="Times New Roman" w:eastAsia="Times New Roman" w:hAnsi="Times New Roman" w:cs="Times New Roman"/>
          <w:bCs/>
          <w:iCs/>
          <w:sz w:val="24"/>
          <w:szCs w:val="24"/>
        </w:rPr>
        <w:t>.</w:t>
      </w:r>
    </w:p>
    <w:p w14:paraId="3C512A97" w14:textId="77777777" w:rsidR="00A93B5C" w:rsidRPr="00EB1834" w:rsidRDefault="00A93B5C" w:rsidP="00A93B5C">
      <w:pPr>
        <w:spacing w:after="0" w:line="240" w:lineRule="auto"/>
        <w:jc w:val="both"/>
        <w:rPr>
          <w:rFonts w:ascii="Times New Roman" w:eastAsia="Times New Roman" w:hAnsi="Times New Roman" w:cs="Times New Roman"/>
          <w:bCs/>
          <w:iCs/>
          <w:sz w:val="24"/>
          <w:szCs w:val="24"/>
        </w:rPr>
      </w:pPr>
    </w:p>
    <w:p w14:paraId="181264BD" w14:textId="725DC97F" w:rsidR="0083033A" w:rsidRPr="00EB1834" w:rsidRDefault="0083033A" w:rsidP="00307FAB">
      <w:pPr>
        <w:keepNext/>
        <w:spacing w:after="0" w:line="360" w:lineRule="auto"/>
        <w:jc w:val="both"/>
        <w:rPr>
          <w:rFonts w:ascii="Times New Roman" w:eastAsia="Times New Roman" w:hAnsi="Times New Roman" w:cs="Times New Roman"/>
          <w:b/>
          <w:bCs/>
          <w:iCs/>
          <w:sz w:val="24"/>
          <w:szCs w:val="24"/>
        </w:rPr>
      </w:pPr>
      <w:r w:rsidRPr="00EB1834">
        <w:rPr>
          <w:rFonts w:ascii="Times New Roman" w:eastAsia="Times New Roman" w:hAnsi="Times New Roman" w:cs="Times New Roman"/>
          <w:b/>
          <w:bCs/>
          <w:iCs/>
          <w:sz w:val="24"/>
          <w:szCs w:val="24"/>
        </w:rPr>
        <w:t>Vztah ke t</w:t>
      </w:r>
      <w:r w:rsidR="00A93B5C" w:rsidRPr="00EB1834">
        <w:rPr>
          <w:rFonts w:ascii="Times New Roman" w:eastAsia="Times New Roman" w:hAnsi="Times New Roman" w:cs="Times New Roman"/>
          <w:b/>
          <w:bCs/>
          <w:iCs/>
          <w:sz w:val="24"/>
          <w:szCs w:val="24"/>
        </w:rPr>
        <w:t>ře</w:t>
      </w:r>
      <w:r w:rsidRPr="00EB1834">
        <w:rPr>
          <w:rFonts w:ascii="Times New Roman" w:eastAsia="Times New Roman" w:hAnsi="Times New Roman" w:cs="Times New Roman"/>
          <w:b/>
          <w:bCs/>
          <w:iCs/>
          <w:sz w:val="24"/>
          <w:szCs w:val="24"/>
        </w:rPr>
        <w:t>tím osobám, vady kontroly, náhrada škody</w:t>
      </w:r>
    </w:p>
    <w:p w14:paraId="25332D1F" w14:textId="77777777" w:rsidR="0083033A" w:rsidRPr="00EB1834" w:rsidRDefault="0083033A" w:rsidP="003D4512">
      <w:pPr>
        <w:spacing w:after="0" w:line="240" w:lineRule="auto"/>
        <w:ind w:firstLine="708"/>
        <w:jc w:val="both"/>
        <w:rPr>
          <w:rFonts w:ascii="Times New Roman" w:hAnsi="Times New Roman" w:cs="Times New Roman"/>
          <w:iCs/>
          <w:sz w:val="24"/>
          <w:szCs w:val="24"/>
        </w:rPr>
      </w:pPr>
      <w:r w:rsidRPr="00EB1834">
        <w:rPr>
          <w:rFonts w:ascii="Times New Roman" w:eastAsia="Times New Roman" w:hAnsi="Times New Roman" w:cs="Times New Roman"/>
          <w:bCs/>
          <w:iCs/>
          <w:sz w:val="24"/>
          <w:szCs w:val="24"/>
        </w:rPr>
        <w:t xml:space="preserve">Provedení kontroly se nedotýká právních poměrů mezi objednatelem a jinými osobami, zejména osobami, jimž je určen nebo od nichž pochází předmět kontroly. Provedení kontroly je vztahem mezi dvěma subjekty a nedotýká se jiných právních vztahů. Kontrolní osvědčení vystavené kontrolorem vůči objednateli kontroly, </w:t>
      </w:r>
      <w:r w:rsidRPr="00EB1834">
        <w:rPr>
          <w:rFonts w:ascii="Times New Roman" w:hAnsi="Times New Roman" w:cs="Times New Roman"/>
          <w:iCs/>
          <w:sz w:val="24"/>
          <w:szCs w:val="24"/>
        </w:rPr>
        <w:t>jehož stejnopis může být předán např. prodávajícímu zboží, nemůže nahradit oznámení vad kupujícím, nemůže obecně nahradit ani prohlídky zboží kupujícím.</w:t>
      </w:r>
      <w:r w:rsidR="00740E95"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Jestliže kontrolor neprovedl kontrolu řádně, nevznikají mu nároky na odměnu, resp. na nutné a účelně vynaložené náklady, a objednatel může po uplynutí doby stanovené pro provedení kontroly od smlouvy odstoupit. Objednatel pak může postupovat podle ustanovení upravujících odpovědnost za škodu, případně uplatnit smluvní pokutu, byla-li sjednána.</w:t>
      </w:r>
    </w:p>
    <w:p w14:paraId="30752E3E" w14:textId="108FC1FE" w:rsidR="0006079F" w:rsidRPr="00EB1834" w:rsidRDefault="0083033A" w:rsidP="003D4512">
      <w:pPr>
        <w:pStyle w:val="Normlnywebov"/>
        <w:spacing w:before="0" w:beforeAutospacing="0" w:after="0" w:afterAutospacing="0"/>
        <w:ind w:firstLine="708"/>
        <w:jc w:val="both"/>
        <w:rPr>
          <w:iCs/>
          <w:color w:val="auto"/>
        </w:rPr>
      </w:pPr>
      <w:r w:rsidRPr="00EB1834">
        <w:rPr>
          <w:rFonts w:eastAsia="Times New Roman"/>
          <w:bCs/>
          <w:iCs/>
          <w:color w:val="auto"/>
        </w:rPr>
        <w:t>Kontrolor je povinen nahradit škodu způsobenou porušením povinnosti provést řádně kontrolu, jen pokud tato škoda nemůže být nahrazena uplatněním nároku objednatele vůči osobě odpovědné za vadné plnění, jež je předmětem kontroly.</w:t>
      </w:r>
      <w:r w:rsidRPr="00EB1834">
        <w:rPr>
          <w:rFonts w:eastAsia="Times New Roman"/>
          <w:iCs/>
          <w:color w:val="auto"/>
        </w:rPr>
        <w:t xml:space="preserve"> </w:t>
      </w:r>
      <w:r w:rsidRPr="00EB1834">
        <w:rPr>
          <w:iCs/>
          <w:color w:val="auto"/>
        </w:rPr>
        <w:t>Prvotní je vždy náhrada škody odpovědné osoby;</w:t>
      </w:r>
      <w:r w:rsidR="00BF7707" w:rsidRPr="00EB1834">
        <w:rPr>
          <w:iCs/>
          <w:color w:val="auto"/>
        </w:rPr>
        <w:t xml:space="preserve"> </w:t>
      </w:r>
      <w:r w:rsidRPr="00EB1834">
        <w:rPr>
          <w:iCs/>
          <w:color w:val="auto"/>
        </w:rPr>
        <w:t>odpovědnost kontrolora je až druhotná. Kontrolor nahradí škodu způsobenou porušením povinnosti provést kontrolu řádně v tom rozsahu, v jakém objednatel nemůže účinně dosáhnout náhrady uplatněním práva z vadného plnění vůči tomu, kdo plnil kontrolovaný předmět. Kontrolor povinnost k náhradě škody nemá, opomenul-li objednatel vymáhat své právo vůči třetí osobě včas, nebo nemůže-li j</w:t>
      </w:r>
      <w:r w:rsidR="00921FD5" w:rsidRPr="00EB1834">
        <w:rPr>
          <w:iCs/>
          <w:color w:val="auto"/>
        </w:rPr>
        <w:t>e vymáhat vzhledem k tomu, co s </w:t>
      </w:r>
      <w:r w:rsidRPr="00EB1834">
        <w:rPr>
          <w:iCs/>
          <w:color w:val="auto"/>
        </w:rPr>
        <w:t xml:space="preserve">třetí osobou ujednal </w:t>
      </w:r>
      <w:r w:rsidR="004E5DF6">
        <w:rPr>
          <w:iCs/>
          <w:color w:val="auto"/>
        </w:rPr>
        <w:t>–</w:t>
      </w:r>
      <w:r w:rsidRPr="00EB1834">
        <w:rPr>
          <w:iCs/>
          <w:color w:val="auto"/>
        </w:rPr>
        <w:t xml:space="preserve"> viz ustanove</w:t>
      </w:r>
      <w:r w:rsidR="00921FD5" w:rsidRPr="00EB1834">
        <w:rPr>
          <w:iCs/>
          <w:color w:val="auto"/>
        </w:rPr>
        <w:t>ní § 2660 odst. 1 občanského</w:t>
      </w:r>
      <w:r w:rsidR="0032395D" w:rsidRPr="00EB1834">
        <w:rPr>
          <w:iCs/>
          <w:color w:val="auto"/>
        </w:rPr>
        <w:t xml:space="preserve"> </w:t>
      </w:r>
      <w:r w:rsidRPr="00EB1834">
        <w:rPr>
          <w:iCs/>
          <w:color w:val="auto"/>
        </w:rPr>
        <w:t>zák</w:t>
      </w:r>
      <w:r w:rsidR="00921FD5" w:rsidRPr="00EB1834">
        <w:rPr>
          <w:iCs/>
          <w:color w:val="auto"/>
        </w:rPr>
        <w:t>oníku. Omezení podle § </w:t>
      </w:r>
      <w:r w:rsidRPr="00EB1834">
        <w:rPr>
          <w:iCs/>
          <w:color w:val="auto"/>
        </w:rPr>
        <w:t>2660 odst. 1 neplatí, ujistil-li kontrolor objednatele, že bez ohledu na rozsah a způsob kontroly zjistí všechny vady, nebo ujistí-li objednatele, že</w:t>
      </w:r>
      <w:r w:rsidR="00921FD5" w:rsidRPr="00EB1834">
        <w:rPr>
          <w:iCs/>
          <w:color w:val="auto"/>
        </w:rPr>
        <w:t xml:space="preserve"> kontrolní osvědčení je úplné a </w:t>
      </w:r>
      <w:r w:rsidRPr="00EB1834">
        <w:rPr>
          <w:iCs/>
          <w:color w:val="auto"/>
        </w:rPr>
        <w:t>správné.</w:t>
      </w:r>
      <w:r w:rsidR="00740E95" w:rsidRPr="00EB1834">
        <w:rPr>
          <w:iCs/>
          <w:color w:val="auto"/>
        </w:rPr>
        <w:t xml:space="preserve"> </w:t>
      </w:r>
    </w:p>
    <w:p w14:paraId="3756D46E" w14:textId="2025FB91" w:rsidR="0083033A" w:rsidRPr="00EB1834" w:rsidRDefault="0083033A" w:rsidP="00073DD2">
      <w:pPr>
        <w:pStyle w:val="Normlnywebov"/>
        <w:spacing w:before="0" w:beforeAutospacing="0" w:after="0" w:afterAutospacing="0"/>
        <w:ind w:firstLine="708"/>
        <w:jc w:val="both"/>
        <w:rPr>
          <w:iCs/>
          <w:color w:val="auto"/>
        </w:rPr>
      </w:pPr>
      <w:r w:rsidRPr="00EB1834">
        <w:rPr>
          <w:iCs/>
          <w:color w:val="auto"/>
        </w:rPr>
        <w:t xml:space="preserve">Půjde-li o případy, kdy je </w:t>
      </w:r>
      <w:r w:rsidR="0006079F" w:rsidRPr="00EB1834">
        <w:rPr>
          <w:iCs/>
          <w:color w:val="auto"/>
        </w:rPr>
        <w:t>kontrolor</w:t>
      </w:r>
      <w:r w:rsidRPr="00EB1834">
        <w:rPr>
          <w:iCs/>
          <w:color w:val="auto"/>
        </w:rPr>
        <w:t xml:space="preserve"> povinen nahradit škodu způsobenou porušením povinnosti provést řádně kontrolu, přecházejí na něho zaplacením této náhrady nároky, které má objednatel vůči osobě odpovědné za vadné plnění předmětu kontroly tak, jako by mu byly tyto nároky postoupeny. Jedná se o případ zákonné cese (postoupení). I při realizaci tohoto smluvního typu je třeba věnovat pozornost konkrétnímu smluvnímu ujednání. </w:t>
      </w:r>
    </w:p>
    <w:p w14:paraId="19205575" w14:textId="7794D52F" w:rsidR="0083033A" w:rsidRPr="00EB1834" w:rsidRDefault="0083033A" w:rsidP="00073DD2">
      <w:pPr>
        <w:pStyle w:val="Normlnywebov"/>
        <w:spacing w:before="0" w:beforeAutospacing="0" w:after="0" w:afterAutospacing="0"/>
        <w:ind w:firstLine="708"/>
        <w:jc w:val="both"/>
        <w:rPr>
          <w:iCs/>
          <w:color w:val="auto"/>
        </w:rPr>
      </w:pPr>
      <w:r w:rsidRPr="00EB1834">
        <w:rPr>
          <w:iCs/>
          <w:color w:val="auto"/>
        </w:rPr>
        <w:t xml:space="preserve">Rovněž vzhledem ke stručnosti právní úpravy lze jen doporučit, tak jako i u jiných smluvních typů, </w:t>
      </w:r>
      <w:r w:rsidRPr="00EB1834">
        <w:rPr>
          <w:bCs/>
          <w:iCs/>
          <w:color w:val="auto"/>
        </w:rPr>
        <w:t>vydání příslušných obchodních podmínek</w:t>
      </w:r>
      <w:r w:rsidR="004757AB" w:rsidRPr="00EB1834">
        <w:rPr>
          <w:iCs/>
          <w:color w:val="auto"/>
        </w:rPr>
        <w:t xml:space="preserve"> </w:t>
      </w:r>
      <w:r w:rsidRPr="00EB1834">
        <w:rPr>
          <w:iCs/>
          <w:color w:val="auto"/>
        </w:rPr>
        <w:t xml:space="preserve">a usnadňovat kontraktaci smluvním odkazem na tyto podmínky (v obchodních podmínkách je možno také mj. stanovit i otázky placení, případně fakturování, splatnosti faktur, </w:t>
      </w:r>
      <w:r w:rsidR="0006079F" w:rsidRPr="00EB1834">
        <w:rPr>
          <w:iCs/>
          <w:color w:val="auto"/>
        </w:rPr>
        <w:t xml:space="preserve">splatnosti </w:t>
      </w:r>
      <w:r w:rsidRPr="00EB1834">
        <w:rPr>
          <w:iCs/>
          <w:color w:val="auto"/>
        </w:rPr>
        <w:t xml:space="preserve">úroků atp.). </w:t>
      </w:r>
    </w:p>
    <w:p w14:paraId="105D16E2" w14:textId="77777777" w:rsidR="00A93B5C" w:rsidRPr="00EB1834" w:rsidRDefault="00A93B5C" w:rsidP="004757AB">
      <w:pPr>
        <w:pStyle w:val="Normlnywebov"/>
        <w:spacing w:before="0" w:beforeAutospacing="0" w:after="0" w:afterAutospacing="0"/>
        <w:jc w:val="both"/>
        <w:rPr>
          <w:iCs/>
          <w:color w:val="auto"/>
          <w:vertAlign w:val="superscript"/>
        </w:rPr>
      </w:pPr>
    </w:p>
    <w:p w14:paraId="7E3FFE1B" w14:textId="575BE4B8" w:rsidR="00A93B5C" w:rsidRPr="00EB1834" w:rsidRDefault="002A3F41" w:rsidP="00307FAB">
      <w:pPr>
        <w:spacing w:after="0" w:line="360" w:lineRule="auto"/>
        <w:jc w:val="both"/>
        <w:rPr>
          <w:rFonts w:ascii="Times New Roman" w:eastAsia="Times New Roman" w:hAnsi="Times New Roman" w:cs="Times New Roman"/>
          <w:b/>
          <w:bCs/>
          <w:iCs/>
          <w:sz w:val="24"/>
          <w:szCs w:val="24"/>
        </w:rPr>
      </w:pPr>
      <w:r w:rsidRPr="00EB1834">
        <w:rPr>
          <w:rFonts w:ascii="Times New Roman" w:eastAsia="Times New Roman" w:hAnsi="Times New Roman" w:cs="Times New Roman"/>
          <w:b/>
          <w:bCs/>
          <w:iCs/>
          <w:sz w:val="24"/>
          <w:szCs w:val="24"/>
        </w:rPr>
        <w:t>Z j</w:t>
      </w:r>
      <w:r w:rsidR="00A93B5C" w:rsidRPr="00EB1834">
        <w:rPr>
          <w:rFonts w:ascii="Times New Roman" w:eastAsia="Times New Roman" w:hAnsi="Times New Roman" w:cs="Times New Roman"/>
          <w:b/>
          <w:bCs/>
          <w:iCs/>
          <w:sz w:val="24"/>
          <w:szCs w:val="24"/>
        </w:rPr>
        <w:t>udikatur</w:t>
      </w:r>
      <w:r w:rsidRPr="00EB1834">
        <w:rPr>
          <w:rFonts w:ascii="Times New Roman" w:eastAsia="Times New Roman" w:hAnsi="Times New Roman" w:cs="Times New Roman"/>
          <w:b/>
          <w:bCs/>
          <w:iCs/>
          <w:sz w:val="24"/>
          <w:szCs w:val="24"/>
        </w:rPr>
        <w:t>y</w:t>
      </w:r>
    </w:p>
    <w:p w14:paraId="25DA70B5" w14:textId="5C1506D5" w:rsidR="00D05EDC" w:rsidRPr="00EB1834" w:rsidRDefault="00A93B5C" w:rsidP="00073DD2">
      <w:pPr>
        <w:spacing w:after="60" w:line="240" w:lineRule="auto"/>
        <w:ind w:firstLine="709"/>
        <w:jc w:val="both"/>
        <w:rPr>
          <w:rFonts w:ascii="Times New Roman" w:hAnsi="Times New Roman" w:cs="Times New Roman"/>
          <w:iCs/>
          <w:sz w:val="24"/>
          <w:szCs w:val="24"/>
        </w:rPr>
      </w:pPr>
      <w:r w:rsidRPr="00EB1834">
        <w:rPr>
          <w:rFonts w:ascii="Times New Roman" w:hAnsi="Times New Roman" w:cs="Times New Roman"/>
          <w:iCs/>
          <w:sz w:val="24"/>
          <w:szCs w:val="24"/>
        </w:rPr>
        <w:t xml:space="preserve">Ke kontrolní činnosti je vhodné </w:t>
      </w:r>
      <w:r w:rsidR="00D05EDC" w:rsidRPr="00EB1834">
        <w:rPr>
          <w:rFonts w:ascii="Times New Roman" w:hAnsi="Times New Roman" w:cs="Times New Roman"/>
          <w:iCs/>
          <w:sz w:val="24"/>
          <w:szCs w:val="24"/>
        </w:rPr>
        <w:t xml:space="preserve">pro informaci </w:t>
      </w:r>
      <w:r w:rsidRPr="00EB1834">
        <w:rPr>
          <w:rFonts w:ascii="Times New Roman" w:hAnsi="Times New Roman" w:cs="Times New Roman"/>
          <w:iCs/>
          <w:sz w:val="24"/>
          <w:szCs w:val="24"/>
        </w:rPr>
        <w:t xml:space="preserve">uvést i některé </w:t>
      </w:r>
      <w:r w:rsidR="00672C79" w:rsidRPr="00EB1834">
        <w:rPr>
          <w:rFonts w:ascii="Times New Roman" w:hAnsi="Times New Roman" w:cs="Times New Roman"/>
          <w:iCs/>
          <w:sz w:val="24"/>
          <w:szCs w:val="24"/>
        </w:rPr>
        <w:t xml:space="preserve">zásadní </w:t>
      </w:r>
      <w:r w:rsidR="00BF7707" w:rsidRPr="00EB1834">
        <w:rPr>
          <w:rFonts w:ascii="Times New Roman" w:hAnsi="Times New Roman" w:cs="Times New Roman"/>
          <w:iCs/>
          <w:sz w:val="24"/>
          <w:szCs w:val="24"/>
        </w:rPr>
        <w:t xml:space="preserve">související </w:t>
      </w:r>
      <w:r w:rsidRPr="00EB1834">
        <w:rPr>
          <w:rFonts w:ascii="Times New Roman" w:hAnsi="Times New Roman" w:cs="Times New Roman"/>
          <w:iCs/>
          <w:sz w:val="24"/>
          <w:szCs w:val="24"/>
        </w:rPr>
        <w:t>judikáty</w:t>
      </w:r>
      <w:r w:rsidR="00D05EDC" w:rsidRPr="00EB1834">
        <w:rPr>
          <w:rFonts w:ascii="Times New Roman" w:hAnsi="Times New Roman" w:cs="Times New Roman"/>
          <w:iCs/>
          <w:sz w:val="24"/>
          <w:szCs w:val="24"/>
        </w:rPr>
        <w:t xml:space="preserve"> (i když</w:t>
      </w:r>
      <w:r w:rsidR="00611066" w:rsidRPr="00EB1834">
        <w:rPr>
          <w:rFonts w:ascii="Times New Roman" w:hAnsi="Times New Roman" w:cs="Times New Roman"/>
          <w:iCs/>
          <w:sz w:val="24"/>
          <w:szCs w:val="24"/>
        </w:rPr>
        <w:t xml:space="preserve"> některé byly vydány k předchozí právní úpravě</w:t>
      </w:r>
      <w:r w:rsidR="002A3F41" w:rsidRPr="00EB1834">
        <w:rPr>
          <w:rFonts w:ascii="Times New Roman" w:hAnsi="Times New Roman" w:cs="Times New Roman"/>
          <w:iCs/>
          <w:sz w:val="24"/>
          <w:szCs w:val="24"/>
        </w:rPr>
        <w:t>)</w:t>
      </w:r>
      <w:r w:rsidR="008122B9" w:rsidRPr="00EB1834">
        <w:rPr>
          <w:rFonts w:ascii="Times New Roman" w:hAnsi="Times New Roman" w:cs="Times New Roman"/>
          <w:iCs/>
          <w:sz w:val="24"/>
          <w:szCs w:val="24"/>
        </w:rPr>
        <w:t xml:space="preserve">, a to z důvodu možné předvídatelnosti </w:t>
      </w:r>
      <w:r w:rsidR="00C250A3" w:rsidRPr="00EB1834">
        <w:rPr>
          <w:rFonts w:ascii="Times New Roman" w:hAnsi="Times New Roman" w:cs="Times New Roman"/>
          <w:iCs/>
          <w:sz w:val="24"/>
          <w:szCs w:val="24"/>
        </w:rPr>
        <w:t xml:space="preserve">postupů a </w:t>
      </w:r>
      <w:r w:rsidR="008122B9" w:rsidRPr="00EB1834">
        <w:rPr>
          <w:rFonts w:ascii="Times New Roman" w:hAnsi="Times New Roman" w:cs="Times New Roman"/>
          <w:iCs/>
          <w:sz w:val="24"/>
          <w:szCs w:val="24"/>
        </w:rPr>
        <w:t>rozhodnutí soudů v obdobných případech.</w:t>
      </w:r>
    </w:p>
    <w:p w14:paraId="79737F23" w14:textId="00F5DC76" w:rsidR="00A93B5C" w:rsidRPr="00EB1834" w:rsidRDefault="00D05EDC" w:rsidP="00073DD2">
      <w:pPr>
        <w:spacing w:after="60" w:line="240" w:lineRule="auto"/>
        <w:ind w:firstLine="709"/>
        <w:jc w:val="both"/>
        <w:rPr>
          <w:rFonts w:ascii="Times New Roman" w:hAnsi="Times New Roman" w:cs="Times New Roman"/>
          <w:iCs/>
          <w:sz w:val="24"/>
          <w:szCs w:val="24"/>
        </w:rPr>
      </w:pPr>
      <w:r w:rsidRPr="00EB1834">
        <w:rPr>
          <w:rFonts w:ascii="Times New Roman" w:hAnsi="Times New Roman" w:cs="Times New Roman"/>
          <w:iCs/>
          <w:sz w:val="24"/>
          <w:szCs w:val="24"/>
        </w:rPr>
        <w:t>Za osvědčení lze považovat i zpracovaný posudek</w:t>
      </w:r>
      <w:r w:rsidR="002A3F41" w:rsidRPr="00EB1834">
        <w:rPr>
          <w:rFonts w:ascii="Times New Roman" w:hAnsi="Times New Roman" w:cs="Times New Roman"/>
          <w:iCs/>
          <w:sz w:val="24"/>
          <w:szCs w:val="24"/>
        </w:rPr>
        <w:t>, a to při dodržení obsahu Základního ustanovení tohoto smluvního typu.</w:t>
      </w:r>
      <w:r w:rsidRPr="00EB1834">
        <w:rPr>
          <w:rFonts w:ascii="Times New Roman" w:hAnsi="Times New Roman" w:cs="Times New Roman"/>
          <w:iCs/>
          <w:sz w:val="24"/>
          <w:szCs w:val="24"/>
        </w:rPr>
        <w:t xml:space="preserve"> K Základnímu ustanovení tohoto smluvního typu bývá proto uváděn </w:t>
      </w:r>
      <w:r w:rsidRPr="00EB1834">
        <w:rPr>
          <w:rFonts w:ascii="Times New Roman" w:eastAsia="Times New Roman" w:hAnsi="Times New Roman" w:cs="Times New Roman"/>
          <w:b/>
          <w:bCs/>
          <w:iCs/>
          <w:sz w:val="24"/>
          <w:szCs w:val="24"/>
        </w:rPr>
        <w:t xml:space="preserve">Nález Ústavního soudu ze dne 23.9.2008 </w:t>
      </w:r>
      <w:proofErr w:type="spellStart"/>
      <w:r w:rsidRPr="00EB1834">
        <w:rPr>
          <w:rFonts w:ascii="Times New Roman" w:eastAsia="Times New Roman" w:hAnsi="Times New Roman" w:cs="Times New Roman"/>
          <w:b/>
          <w:bCs/>
          <w:iCs/>
          <w:sz w:val="24"/>
          <w:szCs w:val="24"/>
        </w:rPr>
        <w:t>sp</w:t>
      </w:r>
      <w:proofErr w:type="spellEnd"/>
      <w:r w:rsidRPr="00EB1834">
        <w:rPr>
          <w:rFonts w:ascii="Times New Roman" w:eastAsia="Times New Roman" w:hAnsi="Times New Roman" w:cs="Times New Roman"/>
          <w:b/>
          <w:bCs/>
          <w:iCs/>
          <w:sz w:val="24"/>
          <w:szCs w:val="24"/>
        </w:rPr>
        <w:t xml:space="preserve">. zn. </w:t>
      </w:r>
      <w:proofErr w:type="spellStart"/>
      <w:r w:rsidRPr="00EB1834">
        <w:rPr>
          <w:rFonts w:ascii="Times New Roman" w:eastAsia="Times New Roman" w:hAnsi="Times New Roman" w:cs="Times New Roman"/>
          <w:b/>
          <w:bCs/>
          <w:iCs/>
          <w:sz w:val="24"/>
          <w:szCs w:val="24"/>
        </w:rPr>
        <w:t>Pl</w:t>
      </w:r>
      <w:proofErr w:type="spellEnd"/>
      <w:r w:rsidRPr="00EB1834">
        <w:rPr>
          <w:rFonts w:ascii="Times New Roman" w:eastAsia="Times New Roman" w:hAnsi="Times New Roman" w:cs="Times New Roman"/>
          <w:b/>
          <w:bCs/>
          <w:iCs/>
          <w:sz w:val="24"/>
          <w:szCs w:val="24"/>
        </w:rPr>
        <w:t xml:space="preserve">. ÚS 11/2008: </w:t>
      </w:r>
      <w:r w:rsidRPr="00EB1834">
        <w:rPr>
          <w:rFonts w:ascii="Times New Roman" w:hAnsi="Times New Roman" w:cs="Times New Roman"/>
          <w:iCs/>
          <w:sz w:val="24"/>
          <w:szCs w:val="24"/>
        </w:rPr>
        <w:t>Podle názoru Ústavního soudu</w:t>
      </w:r>
      <w:r w:rsidR="00611066" w:rsidRPr="00EB1834">
        <w:rPr>
          <w:rFonts w:ascii="Times New Roman" w:hAnsi="Times New Roman" w:cs="Times New Roman"/>
          <w:iCs/>
          <w:sz w:val="24"/>
          <w:szCs w:val="24"/>
        </w:rPr>
        <w:t xml:space="preserve"> je posudek o zdravotním stavu souhrnem medicinských a biofyzikálních zjištění, k nimž dospěje posuzující </w:t>
      </w:r>
      <w:r w:rsidR="002A3F41" w:rsidRPr="00EB1834">
        <w:rPr>
          <w:rFonts w:ascii="Times New Roman" w:hAnsi="Times New Roman" w:cs="Times New Roman"/>
          <w:iCs/>
          <w:sz w:val="24"/>
          <w:szCs w:val="24"/>
        </w:rPr>
        <w:t>lékař použitím</w:t>
      </w:r>
      <w:r w:rsidR="00611066" w:rsidRPr="00EB1834">
        <w:rPr>
          <w:rFonts w:ascii="Times New Roman" w:hAnsi="Times New Roman" w:cs="Times New Roman"/>
          <w:iCs/>
          <w:sz w:val="24"/>
          <w:szCs w:val="24"/>
        </w:rPr>
        <w:t xml:space="preserve"> exaktních přírodovědeckých metod.</w:t>
      </w:r>
    </w:p>
    <w:p w14:paraId="47F757A4" w14:textId="731754A2" w:rsidR="002A3F41" w:rsidRPr="00EB1834" w:rsidRDefault="002A3F41" w:rsidP="00073DD2">
      <w:pPr>
        <w:spacing w:after="60" w:line="240" w:lineRule="auto"/>
        <w:ind w:firstLine="709"/>
        <w:jc w:val="both"/>
        <w:rPr>
          <w:rFonts w:ascii="Times New Roman" w:hAnsi="Times New Roman" w:cs="Times New Roman"/>
          <w:iCs/>
          <w:sz w:val="24"/>
          <w:szCs w:val="24"/>
        </w:rPr>
      </w:pPr>
      <w:r w:rsidRPr="00EB1834">
        <w:rPr>
          <w:rFonts w:ascii="Times New Roman" w:hAnsi="Times New Roman" w:cs="Times New Roman"/>
          <w:iCs/>
          <w:sz w:val="24"/>
          <w:szCs w:val="24"/>
        </w:rPr>
        <w:lastRenderedPageBreak/>
        <w:t xml:space="preserve">K základnímu ustanovení bylo uveřejněno i </w:t>
      </w:r>
      <w:r w:rsidRPr="00EB1834">
        <w:rPr>
          <w:rFonts w:ascii="Times New Roman" w:eastAsia="Times New Roman" w:hAnsi="Times New Roman" w:cs="Times New Roman"/>
          <w:b/>
          <w:bCs/>
          <w:iCs/>
          <w:sz w:val="24"/>
          <w:szCs w:val="24"/>
        </w:rPr>
        <w:t>Usnesení Nejvyššího soudu ze dne 5.6.2017</w:t>
      </w:r>
      <w:r w:rsidR="00307027" w:rsidRPr="00EB1834">
        <w:rPr>
          <w:rFonts w:ascii="Times New Roman" w:eastAsia="Times New Roman" w:hAnsi="Times New Roman" w:cs="Times New Roman"/>
          <w:b/>
          <w:bCs/>
          <w:iCs/>
          <w:sz w:val="24"/>
          <w:szCs w:val="24"/>
        </w:rPr>
        <w:t xml:space="preserve"> </w:t>
      </w:r>
      <w:proofErr w:type="spellStart"/>
      <w:r w:rsidR="00307027" w:rsidRPr="00EB1834">
        <w:rPr>
          <w:rFonts w:ascii="Times New Roman" w:eastAsia="Times New Roman" w:hAnsi="Times New Roman" w:cs="Times New Roman"/>
          <w:b/>
          <w:bCs/>
          <w:iCs/>
          <w:sz w:val="24"/>
          <w:szCs w:val="24"/>
        </w:rPr>
        <w:t>sp</w:t>
      </w:r>
      <w:proofErr w:type="spellEnd"/>
      <w:r w:rsidR="00307027" w:rsidRPr="00EB1834">
        <w:rPr>
          <w:rFonts w:ascii="Times New Roman" w:eastAsia="Times New Roman" w:hAnsi="Times New Roman" w:cs="Times New Roman"/>
          <w:b/>
          <w:bCs/>
          <w:iCs/>
          <w:sz w:val="24"/>
          <w:szCs w:val="24"/>
        </w:rPr>
        <w:t xml:space="preserve">. zn. 32 </w:t>
      </w:r>
      <w:proofErr w:type="spellStart"/>
      <w:r w:rsidR="00307027" w:rsidRPr="00EB1834">
        <w:rPr>
          <w:rFonts w:ascii="Times New Roman" w:eastAsia="Times New Roman" w:hAnsi="Times New Roman" w:cs="Times New Roman"/>
          <w:b/>
          <w:bCs/>
          <w:iCs/>
          <w:sz w:val="24"/>
          <w:szCs w:val="24"/>
        </w:rPr>
        <w:t>Cdo</w:t>
      </w:r>
      <w:proofErr w:type="spellEnd"/>
      <w:r w:rsidR="00307027" w:rsidRPr="00EB1834">
        <w:rPr>
          <w:rFonts w:ascii="Times New Roman" w:eastAsia="Times New Roman" w:hAnsi="Times New Roman" w:cs="Times New Roman"/>
          <w:b/>
          <w:bCs/>
          <w:iCs/>
          <w:sz w:val="24"/>
          <w:szCs w:val="24"/>
        </w:rPr>
        <w:t xml:space="preserve"> 873/</w:t>
      </w:r>
      <w:r w:rsidR="00CF3DEB" w:rsidRPr="00EB1834">
        <w:rPr>
          <w:rFonts w:ascii="Times New Roman" w:eastAsia="Times New Roman" w:hAnsi="Times New Roman" w:cs="Times New Roman"/>
          <w:b/>
          <w:bCs/>
          <w:iCs/>
          <w:sz w:val="24"/>
          <w:szCs w:val="24"/>
        </w:rPr>
        <w:t>2017</w:t>
      </w:r>
      <w:r w:rsidRPr="00EB1834">
        <w:rPr>
          <w:rFonts w:ascii="Times New Roman" w:eastAsia="Times New Roman" w:hAnsi="Times New Roman" w:cs="Times New Roman"/>
          <w:b/>
          <w:bCs/>
          <w:iCs/>
          <w:sz w:val="24"/>
          <w:szCs w:val="24"/>
        </w:rPr>
        <w:t>:</w:t>
      </w:r>
      <w:r w:rsidRPr="00EB1834">
        <w:rPr>
          <w:rFonts w:ascii="Times New Roman" w:hAnsi="Times New Roman" w:cs="Times New Roman"/>
          <w:iCs/>
          <w:sz w:val="24"/>
          <w:szCs w:val="24"/>
        </w:rPr>
        <w:t xml:space="preserve"> Podstatnou</w:t>
      </w:r>
      <w:r w:rsidR="00307027" w:rsidRPr="00EB1834">
        <w:rPr>
          <w:rFonts w:ascii="Times New Roman" w:hAnsi="Times New Roman" w:cs="Times New Roman"/>
          <w:iCs/>
          <w:sz w:val="24"/>
          <w:szCs w:val="24"/>
        </w:rPr>
        <w:t xml:space="preserve"> částí smlouvy o kontrolní činnosti (…) je závazek vykonavatele provést nestranně určitou kontrolní činnost, k čemuž se sjednání plnění (…) vymyká návrhem opatření závěrečného vyhodnocení, tedy tzv. doporučující části auditu.</w:t>
      </w:r>
    </w:p>
    <w:p w14:paraId="3FCC6E44" w14:textId="3E11EFC8" w:rsidR="00307027" w:rsidRPr="00EB1834" w:rsidRDefault="00307027" w:rsidP="00073DD2">
      <w:pPr>
        <w:spacing w:after="60" w:line="240" w:lineRule="auto"/>
        <w:ind w:firstLine="709"/>
        <w:jc w:val="both"/>
        <w:rPr>
          <w:rFonts w:ascii="Times New Roman" w:hAnsi="Times New Roman" w:cs="Times New Roman"/>
          <w:iCs/>
          <w:sz w:val="24"/>
          <w:szCs w:val="24"/>
        </w:rPr>
      </w:pPr>
      <w:r w:rsidRPr="00EB1834">
        <w:rPr>
          <w:rFonts w:ascii="Times New Roman" w:hAnsi="Times New Roman" w:cs="Times New Roman"/>
          <w:iCs/>
          <w:sz w:val="24"/>
          <w:szCs w:val="24"/>
        </w:rPr>
        <w:t xml:space="preserve">Není-li dohodnuto jinak, pak podle zákona se má za to, že kontrola má být provedena bez zbytečného odkladu. Text zákona uvedením textu „má se za to“ určuje vyvratitelnou domněnka. K tomu byl publikován </w:t>
      </w:r>
      <w:r w:rsidR="00CF3DEB" w:rsidRPr="00EB1834">
        <w:rPr>
          <w:rFonts w:ascii="Times New Roman" w:eastAsia="Times New Roman" w:hAnsi="Times New Roman" w:cs="Times New Roman"/>
          <w:b/>
          <w:bCs/>
          <w:iCs/>
          <w:sz w:val="24"/>
          <w:szCs w:val="24"/>
        </w:rPr>
        <w:t xml:space="preserve">Rozsudek Nejvyššího soudu ze dne 24.3.2015 </w:t>
      </w:r>
      <w:proofErr w:type="spellStart"/>
      <w:r w:rsidR="00CF3DEB" w:rsidRPr="00EB1834">
        <w:rPr>
          <w:rFonts w:ascii="Times New Roman" w:eastAsia="Times New Roman" w:hAnsi="Times New Roman" w:cs="Times New Roman"/>
          <w:b/>
          <w:bCs/>
          <w:iCs/>
          <w:sz w:val="24"/>
          <w:szCs w:val="24"/>
        </w:rPr>
        <w:t>sp</w:t>
      </w:r>
      <w:proofErr w:type="spellEnd"/>
      <w:r w:rsidR="00CF3DEB" w:rsidRPr="00EB1834">
        <w:rPr>
          <w:rFonts w:ascii="Times New Roman" w:eastAsia="Times New Roman" w:hAnsi="Times New Roman" w:cs="Times New Roman"/>
          <w:b/>
          <w:bCs/>
          <w:iCs/>
          <w:sz w:val="24"/>
          <w:szCs w:val="24"/>
        </w:rPr>
        <w:t xml:space="preserve">. zn. 32 </w:t>
      </w:r>
      <w:proofErr w:type="spellStart"/>
      <w:r w:rsidR="00CF3DEB" w:rsidRPr="00EB1834">
        <w:rPr>
          <w:rFonts w:ascii="Times New Roman" w:eastAsia="Times New Roman" w:hAnsi="Times New Roman" w:cs="Times New Roman"/>
          <w:b/>
          <w:bCs/>
          <w:iCs/>
          <w:sz w:val="24"/>
          <w:szCs w:val="24"/>
        </w:rPr>
        <w:t>Cdo</w:t>
      </w:r>
      <w:proofErr w:type="spellEnd"/>
      <w:r w:rsidR="00CF3DEB" w:rsidRPr="00EB1834">
        <w:rPr>
          <w:rFonts w:ascii="Times New Roman" w:eastAsia="Times New Roman" w:hAnsi="Times New Roman" w:cs="Times New Roman"/>
          <w:b/>
          <w:bCs/>
          <w:iCs/>
          <w:sz w:val="24"/>
          <w:szCs w:val="24"/>
        </w:rPr>
        <w:t xml:space="preserve"> 1174/2014:</w:t>
      </w:r>
      <w:r w:rsidR="00CF3DEB" w:rsidRPr="00EB1834">
        <w:rPr>
          <w:rFonts w:ascii="Times New Roman" w:hAnsi="Times New Roman" w:cs="Times New Roman"/>
          <w:iCs/>
          <w:sz w:val="24"/>
          <w:szCs w:val="24"/>
        </w:rPr>
        <w:t xml:space="preserve"> V rovině procesního práva vyvratitelná domněnka nachází svůj odraz v ustanovení § 133 OSŘ, které určuje, že dokud není dokázán opak, platí za prokázanou skutečnost, pro kterou je v zákoně stanovena domněnka: pouhá, třebas i závažná pochybnost o tom, zda existuje skutečnost, které svědčí právní domněnka, nestačí k tomu tato skutečnost nebyla považována za prokázanou.</w:t>
      </w:r>
    </w:p>
    <w:p w14:paraId="672A1C7B" w14:textId="333D8959" w:rsidR="00CF3DEB" w:rsidRPr="00EB1834" w:rsidRDefault="008F7034" w:rsidP="00073DD2">
      <w:pPr>
        <w:spacing w:after="60" w:line="240" w:lineRule="auto"/>
        <w:ind w:firstLine="709"/>
        <w:jc w:val="both"/>
        <w:rPr>
          <w:rFonts w:ascii="Times New Roman" w:hAnsi="Times New Roman" w:cs="Times New Roman"/>
          <w:iCs/>
          <w:sz w:val="24"/>
          <w:szCs w:val="24"/>
        </w:rPr>
      </w:pPr>
      <w:r w:rsidRPr="00EB1834">
        <w:rPr>
          <w:rFonts w:ascii="Times New Roman" w:hAnsi="Times New Roman" w:cs="Times New Roman"/>
          <w:iCs/>
          <w:sz w:val="24"/>
          <w:szCs w:val="24"/>
        </w:rPr>
        <w:t>K problematice p</w:t>
      </w:r>
      <w:r w:rsidR="00CF3DEB" w:rsidRPr="00EB1834">
        <w:rPr>
          <w:rFonts w:ascii="Times New Roman" w:hAnsi="Times New Roman" w:cs="Times New Roman"/>
          <w:iCs/>
          <w:sz w:val="24"/>
          <w:szCs w:val="24"/>
        </w:rPr>
        <w:t>rávní domněn</w:t>
      </w:r>
      <w:r w:rsidRPr="00EB1834">
        <w:rPr>
          <w:rFonts w:ascii="Times New Roman" w:hAnsi="Times New Roman" w:cs="Times New Roman"/>
          <w:iCs/>
          <w:sz w:val="24"/>
          <w:szCs w:val="24"/>
        </w:rPr>
        <w:t xml:space="preserve">ky byl </w:t>
      </w:r>
      <w:r w:rsidR="00097202" w:rsidRPr="00EB1834">
        <w:rPr>
          <w:rFonts w:ascii="Times New Roman" w:hAnsi="Times New Roman" w:cs="Times New Roman"/>
          <w:iCs/>
          <w:sz w:val="24"/>
          <w:szCs w:val="24"/>
        </w:rPr>
        <w:t xml:space="preserve">i </w:t>
      </w:r>
      <w:r w:rsidRPr="00EB1834">
        <w:rPr>
          <w:rFonts w:ascii="Times New Roman" w:hAnsi="Times New Roman" w:cs="Times New Roman"/>
          <w:iCs/>
          <w:sz w:val="24"/>
          <w:szCs w:val="24"/>
        </w:rPr>
        <w:t>vydán</w:t>
      </w:r>
      <w:r w:rsidR="00CF3DEB" w:rsidRPr="00EB1834">
        <w:rPr>
          <w:rFonts w:ascii="Times New Roman" w:hAnsi="Times New Roman" w:cs="Times New Roman"/>
          <w:iCs/>
          <w:sz w:val="24"/>
          <w:szCs w:val="24"/>
        </w:rPr>
        <w:t xml:space="preserve"> </w:t>
      </w:r>
      <w:r w:rsidRPr="00EB1834">
        <w:rPr>
          <w:rFonts w:ascii="Times New Roman" w:eastAsia="Times New Roman" w:hAnsi="Times New Roman" w:cs="Times New Roman"/>
          <w:b/>
          <w:bCs/>
          <w:iCs/>
          <w:sz w:val="24"/>
          <w:szCs w:val="24"/>
        </w:rPr>
        <w:t xml:space="preserve">Rozsudek Nejvyššího správního soudu ze dne 12.9.2017 </w:t>
      </w:r>
      <w:proofErr w:type="spellStart"/>
      <w:r w:rsidRPr="00EB1834">
        <w:rPr>
          <w:rFonts w:ascii="Times New Roman" w:eastAsia="Times New Roman" w:hAnsi="Times New Roman" w:cs="Times New Roman"/>
          <w:b/>
          <w:bCs/>
          <w:iCs/>
          <w:sz w:val="24"/>
          <w:szCs w:val="24"/>
        </w:rPr>
        <w:t>sp</w:t>
      </w:r>
      <w:proofErr w:type="spellEnd"/>
      <w:r w:rsidRPr="00EB1834">
        <w:rPr>
          <w:rFonts w:ascii="Times New Roman" w:eastAsia="Times New Roman" w:hAnsi="Times New Roman" w:cs="Times New Roman"/>
          <w:b/>
          <w:bCs/>
          <w:iCs/>
          <w:sz w:val="24"/>
          <w:szCs w:val="24"/>
        </w:rPr>
        <w:t xml:space="preserve">. zn. 9 AS 10/2017: </w:t>
      </w:r>
      <w:r w:rsidRPr="00EB1834">
        <w:rPr>
          <w:rFonts w:ascii="Times New Roman" w:hAnsi="Times New Roman" w:cs="Times New Roman"/>
          <w:iCs/>
          <w:sz w:val="24"/>
          <w:szCs w:val="24"/>
        </w:rPr>
        <w:t>Ustanovení je formulováno jako vyvratitelná právní domněnka, ta připouští důkaz opaku. Důkazní břemeno vyvracení skutečnosti nese subjekt, který presumovanou skutečnost popírá.</w:t>
      </w:r>
    </w:p>
    <w:p w14:paraId="64EE74DB" w14:textId="7A65161E" w:rsidR="008F7034" w:rsidRPr="00EB1834" w:rsidRDefault="00672C79" w:rsidP="00073DD2">
      <w:pPr>
        <w:spacing w:after="60" w:line="240" w:lineRule="auto"/>
        <w:ind w:firstLine="709"/>
        <w:jc w:val="both"/>
        <w:rPr>
          <w:rFonts w:ascii="Times New Roman" w:hAnsi="Times New Roman" w:cs="Times New Roman"/>
          <w:iCs/>
          <w:sz w:val="24"/>
          <w:szCs w:val="24"/>
        </w:rPr>
      </w:pPr>
      <w:r w:rsidRPr="00EB1834">
        <w:rPr>
          <w:rFonts w:ascii="Times New Roman" w:eastAsia="Times New Roman" w:hAnsi="Times New Roman" w:cs="Times New Roman"/>
          <w:b/>
          <w:bCs/>
          <w:iCs/>
          <w:sz w:val="24"/>
          <w:szCs w:val="24"/>
        </w:rPr>
        <w:t xml:space="preserve">Rozsudek Nejvyššího soudu ze dne 25.3.2003 </w:t>
      </w:r>
      <w:proofErr w:type="spellStart"/>
      <w:r w:rsidRPr="00EB1834">
        <w:rPr>
          <w:rFonts w:ascii="Times New Roman" w:eastAsia="Times New Roman" w:hAnsi="Times New Roman" w:cs="Times New Roman"/>
          <w:b/>
          <w:bCs/>
          <w:iCs/>
          <w:sz w:val="24"/>
          <w:szCs w:val="24"/>
        </w:rPr>
        <w:t>sp</w:t>
      </w:r>
      <w:proofErr w:type="spellEnd"/>
      <w:r w:rsidRPr="00EB1834">
        <w:rPr>
          <w:rFonts w:ascii="Times New Roman" w:eastAsia="Times New Roman" w:hAnsi="Times New Roman" w:cs="Times New Roman"/>
          <w:b/>
          <w:bCs/>
          <w:iCs/>
          <w:sz w:val="24"/>
          <w:szCs w:val="24"/>
        </w:rPr>
        <w:t xml:space="preserve">. zn. 29 Odo 379/2001 </w:t>
      </w:r>
      <w:r w:rsidRPr="00EB1834">
        <w:rPr>
          <w:rFonts w:ascii="Times New Roman" w:hAnsi="Times New Roman" w:cs="Times New Roman"/>
          <w:iCs/>
          <w:sz w:val="24"/>
          <w:szCs w:val="24"/>
        </w:rPr>
        <w:t>pak řeší porušení smluvní povinnosti takto: Porušení smluvní povinnosti je protiprávním úkonem i ve vztahu k poškozenému, který není účastníkem smlouvy.</w:t>
      </w:r>
    </w:p>
    <w:p w14:paraId="19098126" w14:textId="3AA7ACE1" w:rsidR="00672C79" w:rsidRPr="00EB1834" w:rsidRDefault="00672C79" w:rsidP="00073DD2">
      <w:pPr>
        <w:spacing w:after="60" w:line="240" w:lineRule="auto"/>
        <w:ind w:firstLine="709"/>
        <w:jc w:val="both"/>
        <w:rPr>
          <w:rFonts w:ascii="Times New Roman" w:hAnsi="Times New Roman" w:cs="Times New Roman"/>
          <w:iCs/>
          <w:sz w:val="24"/>
          <w:szCs w:val="24"/>
        </w:rPr>
      </w:pPr>
      <w:r w:rsidRPr="00EB1834">
        <w:rPr>
          <w:rFonts w:ascii="Times New Roman" w:hAnsi="Times New Roman" w:cs="Times New Roman"/>
          <w:iCs/>
          <w:sz w:val="24"/>
          <w:szCs w:val="24"/>
        </w:rPr>
        <w:t xml:space="preserve">Další </w:t>
      </w:r>
      <w:r w:rsidRPr="00EB1834">
        <w:rPr>
          <w:rFonts w:ascii="Times New Roman" w:eastAsia="Times New Roman" w:hAnsi="Times New Roman" w:cs="Times New Roman"/>
          <w:b/>
          <w:bCs/>
          <w:iCs/>
          <w:sz w:val="24"/>
          <w:szCs w:val="24"/>
        </w:rPr>
        <w:t xml:space="preserve">Rozsudek Nejvyššího soudu ze dne 27.3.2012 </w:t>
      </w:r>
      <w:proofErr w:type="spellStart"/>
      <w:r w:rsidRPr="00EB1834">
        <w:rPr>
          <w:rFonts w:ascii="Times New Roman" w:eastAsia="Times New Roman" w:hAnsi="Times New Roman" w:cs="Times New Roman"/>
          <w:b/>
          <w:bCs/>
          <w:iCs/>
          <w:sz w:val="24"/>
          <w:szCs w:val="24"/>
        </w:rPr>
        <w:t>sp</w:t>
      </w:r>
      <w:proofErr w:type="spellEnd"/>
      <w:r w:rsidRPr="00EB1834">
        <w:rPr>
          <w:rFonts w:ascii="Times New Roman" w:eastAsia="Times New Roman" w:hAnsi="Times New Roman" w:cs="Times New Roman"/>
          <w:b/>
          <w:bCs/>
          <w:iCs/>
          <w:sz w:val="24"/>
          <w:szCs w:val="24"/>
        </w:rPr>
        <w:t xml:space="preserve">. zn. 32 </w:t>
      </w:r>
      <w:proofErr w:type="spellStart"/>
      <w:r w:rsidRPr="00EB1834">
        <w:rPr>
          <w:rFonts w:ascii="Times New Roman" w:eastAsia="Times New Roman" w:hAnsi="Times New Roman" w:cs="Times New Roman"/>
          <w:b/>
          <w:bCs/>
          <w:iCs/>
          <w:sz w:val="24"/>
          <w:szCs w:val="24"/>
        </w:rPr>
        <w:t>Cdo</w:t>
      </w:r>
      <w:proofErr w:type="spellEnd"/>
      <w:r w:rsidRPr="00EB1834">
        <w:rPr>
          <w:rFonts w:ascii="Times New Roman" w:eastAsia="Times New Roman" w:hAnsi="Times New Roman" w:cs="Times New Roman"/>
          <w:b/>
          <w:bCs/>
          <w:iCs/>
          <w:sz w:val="24"/>
          <w:szCs w:val="24"/>
        </w:rPr>
        <w:t xml:space="preserve"> 1558/2010</w:t>
      </w:r>
      <w:r w:rsidRPr="00EB1834">
        <w:rPr>
          <w:rFonts w:ascii="Times New Roman" w:hAnsi="Times New Roman" w:cs="Times New Roman"/>
          <w:iCs/>
          <w:sz w:val="24"/>
          <w:szCs w:val="24"/>
        </w:rPr>
        <w:t xml:space="preserve"> určuje: Poškozený se může dovolávat</w:t>
      </w:r>
      <w:r w:rsidR="00A3718F" w:rsidRPr="00EB1834">
        <w:rPr>
          <w:rFonts w:ascii="Times New Roman" w:hAnsi="Times New Roman" w:cs="Times New Roman"/>
          <w:iCs/>
          <w:sz w:val="24"/>
          <w:szCs w:val="24"/>
        </w:rPr>
        <w:t xml:space="preserve"> (za účelem prokázání protiprávního úkonu) porušení smluvní povinnosti nejen v případě, že je škůdcovým spolukontrahentem (druhou smluvní stranou). K naplnění uvedeného předpokladu postačuje, že je prokázáno, že příslušný subjekt (škůdce) sice porušil povinnost ze smlouvy, kterou uzavřel s jinou osobou než s poškozeným, že však závazek, k jehož porušení došlo, mělo dopad do právní sféry poškozeného. Takovému závěru přitom není na překážku ani skutečnost, že smlouva, z níž porušení závazku vzešlo</w:t>
      </w:r>
      <w:r w:rsidR="00C270DB" w:rsidRPr="00EB1834">
        <w:rPr>
          <w:rFonts w:ascii="Times New Roman" w:hAnsi="Times New Roman" w:cs="Times New Roman"/>
          <w:iCs/>
          <w:sz w:val="24"/>
          <w:szCs w:val="24"/>
        </w:rPr>
        <w:t xml:space="preserve">, </w:t>
      </w:r>
      <w:r w:rsidR="008122B9" w:rsidRPr="00EB1834">
        <w:rPr>
          <w:rFonts w:ascii="Times New Roman" w:hAnsi="Times New Roman" w:cs="Times New Roman"/>
          <w:iCs/>
          <w:sz w:val="24"/>
          <w:szCs w:val="24"/>
        </w:rPr>
        <w:t>nebyla (typově, či z obsahového hlediska) smlouvou ve prospěch třetí osoby (smlouvou ve prospěch poškozeného), ale postačuje, že porušení smluvní povinnosti mělo dopad do právní sféry třetí osoby-poškozeného.</w:t>
      </w:r>
    </w:p>
    <w:p w14:paraId="027CF14D" w14:textId="46CA6674" w:rsidR="008122B9" w:rsidRPr="00EB1834" w:rsidRDefault="008122B9" w:rsidP="00073DD2">
      <w:pPr>
        <w:spacing w:after="60" w:line="240" w:lineRule="auto"/>
        <w:ind w:firstLine="709"/>
        <w:jc w:val="both"/>
        <w:rPr>
          <w:rFonts w:ascii="Times New Roman" w:hAnsi="Times New Roman" w:cs="Times New Roman"/>
          <w:iCs/>
          <w:sz w:val="24"/>
          <w:szCs w:val="24"/>
        </w:rPr>
      </w:pPr>
      <w:r w:rsidRPr="00EB1834">
        <w:rPr>
          <w:rFonts w:ascii="Times New Roman" w:hAnsi="Times New Roman" w:cs="Times New Roman"/>
          <w:iCs/>
          <w:sz w:val="24"/>
          <w:szCs w:val="24"/>
        </w:rPr>
        <w:t xml:space="preserve">Další </w:t>
      </w:r>
      <w:r w:rsidRPr="00EB1834">
        <w:rPr>
          <w:rFonts w:ascii="Times New Roman" w:eastAsia="Times New Roman" w:hAnsi="Times New Roman" w:cs="Times New Roman"/>
          <w:b/>
          <w:bCs/>
          <w:iCs/>
          <w:sz w:val="24"/>
          <w:szCs w:val="24"/>
        </w:rPr>
        <w:t xml:space="preserve">Rozsudek Nejvyššího soudu ze dne 24.10.2006 </w:t>
      </w:r>
      <w:proofErr w:type="spellStart"/>
      <w:r w:rsidRPr="00EB1834">
        <w:rPr>
          <w:rFonts w:ascii="Times New Roman" w:eastAsia="Times New Roman" w:hAnsi="Times New Roman" w:cs="Times New Roman"/>
          <w:b/>
          <w:bCs/>
          <w:iCs/>
          <w:sz w:val="24"/>
          <w:szCs w:val="24"/>
        </w:rPr>
        <w:t>sp</w:t>
      </w:r>
      <w:proofErr w:type="spellEnd"/>
      <w:r w:rsidRPr="00EB1834">
        <w:rPr>
          <w:rFonts w:ascii="Times New Roman" w:eastAsia="Times New Roman" w:hAnsi="Times New Roman" w:cs="Times New Roman"/>
          <w:b/>
          <w:bCs/>
          <w:iCs/>
          <w:sz w:val="24"/>
          <w:szCs w:val="24"/>
        </w:rPr>
        <w:t xml:space="preserve">. zn. 32 Odo 1161/2004 </w:t>
      </w:r>
      <w:r w:rsidRPr="00EB1834">
        <w:rPr>
          <w:rFonts w:ascii="Times New Roman" w:hAnsi="Times New Roman" w:cs="Times New Roman"/>
          <w:iCs/>
          <w:sz w:val="24"/>
          <w:szCs w:val="24"/>
        </w:rPr>
        <w:t xml:space="preserve">řeší vadné provedení kontroly: Vadným (nikoli řádným) provedením kontroly je rovněž provedení kontroly v jiném rozsahu nebo jiným </w:t>
      </w:r>
      <w:r w:rsidR="00C250A3" w:rsidRPr="00EB1834">
        <w:rPr>
          <w:rFonts w:ascii="Times New Roman" w:hAnsi="Times New Roman" w:cs="Times New Roman"/>
          <w:iCs/>
          <w:sz w:val="24"/>
          <w:szCs w:val="24"/>
        </w:rPr>
        <w:t>způsobem,</w:t>
      </w:r>
      <w:r w:rsidRPr="00EB1834">
        <w:rPr>
          <w:rFonts w:ascii="Times New Roman" w:hAnsi="Times New Roman" w:cs="Times New Roman"/>
          <w:iCs/>
          <w:sz w:val="24"/>
          <w:szCs w:val="24"/>
        </w:rPr>
        <w:t xml:space="preserve"> než byl dohodnut, popřípadě než je obvyklý </w:t>
      </w:r>
      <w:r w:rsidR="00C250A3" w:rsidRPr="00EB1834">
        <w:rPr>
          <w:rFonts w:ascii="Times New Roman" w:hAnsi="Times New Roman" w:cs="Times New Roman"/>
          <w:iCs/>
          <w:sz w:val="24"/>
          <w:szCs w:val="24"/>
        </w:rPr>
        <w:t>v obdobných kontrolách. Důsledkem vadného provedení kontroly je, že vykonavatel nemá nárok na úplatu a na vynaložené náklady, a to ani částečně.</w:t>
      </w:r>
    </w:p>
    <w:p w14:paraId="02699281" w14:textId="2EEC8505" w:rsidR="00C250A3" w:rsidRPr="00EB1834" w:rsidRDefault="00C250A3" w:rsidP="00073DD2">
      <w:pPr>
        <w:spacing w:after="60" w:line="240" w:lineRule="auto"/>
        <w:ind w:firstLine="709"/>
        <w:jc w:val="both"/>
        <w:rPr>
          <w:rFonts w:ascii="Times New Roman" w:eastAsia="Times New Roman" w:hAnsi="Times New Roman" w:cs="Times New Roman"/>
          <w:bCs/>
          <w:iCs/>
          <w:sz w:val="24"/>
          <w:szCs w:val="24"/>
        </w:rPr>
      </w:pPr>
      <w:r w:rsidRPr="00EB1834">
        <w:rPr>
          <w:rFonts w:ascii="Times New Roman" w:eastAsia="Times New Roman" w:hAnsi="Times New Roman" w:cs="Times New Roman"/>
          <w:b/>
          <w:bCs/>
          <w:iCs/>
          <w:sz w:val="24"/>
          <w:szCs w:val="24"/>
        </w:rPr>
        <w:t xml:space="preserve">Rozsudek Nejvyššího soudu ze dne 9.2.2016 </w:t>
      </w:r>
      <w:proofErr w:type="spellStart"/>
      <w:r w:rsidRPr="00EB1834">
        <w:rPr>
          <w:rFonts w:ascii="Times New Roman" w:eastAsia="Times New Roman" w:hAnsi="Times New Roman" w:cs="Times New Roman"/>
          <w:b/>
          <w:bCs/>
          <w:iCs/>
          <w:sz w:val="24"/>
          <w:szCs w:val="24"/>
        </w:rPr>
        <w:t>sp</w:t>
      </w:r>
      <w:proofErr w:type="spellEnd"/>
      <w:r w:rsidRPr="00EB1834">
        <w:rPr>
          <w:rFonts w:ascii="Times New Roman" w:eastAsia="Times New Roman" w:hAnsi="Times New Roman" w:cs="Times New Roman"/>
          <w:b/>
          <w:bCs/>
          <w:iCs/>
          <w:sz w:val="24"/>
          <w:szCs w:val="24"/>
        </w:rPr>
        <w:t xml:space="preserve">. zn. 23 </w:t>
      </w:r>
      <w:proofErr w:type="spellStart"/>
      <w:r w:rsidRPr="00EB1834">
        <w:rPr>
          <w:rFonts w:ascii="Times New Roman" w:eastAsia="Times New Roman" w:hAnsi="Times New Roman" w:cs="Times New Roman"/>
          <w:b/>
          <w:bCs/>
          <w:iCs/>
          <w:sz w:val="24"/>
          <w:szCs w:val="24"/>
        </w:rPr>
        <w:t>Cdo</w:t>
      </w:r>
      <w:proofErr w:type="spellEnd"/>
      <w:r w:rsidRPr="00EB1834">
        <w:rPr>
          <w:rFonts w:ascii="Times New Roman" w:eastAsia="Times New Roman" w:hAnsi="Times New Roman" w:cs="Times New Roman"/>
          <w:b/>
          <w:bCs/>
          <w:iCs/>
          <w:sz w:val="24"/>
          <w:szCs w:val="24"/>
        </w:rPr>
        <w:t xml:space="preserve"> 495/2015 </w:t>
      </w:r>
      <w:r w:rsidRPr="00EB1834">
        <w:rPr>
          <w:rFonts w:ascii="Times New Roman" w:hAnsi="Times New Roman" w:cs="Times New Roman"/>
          <w:iCs/>
          <w:sz w:val="24"/>
          <w:szCs w:val="24"/>
        </w:rPr>
        <w:t xml:space="preserve">je orientován k odpovědnosti za škodu při prodeji </w:t>
      </w:r>
      <w:r w:rsidR="00097202" w:rsidRPr="00EB1834">
        <w:rPr>
          <w:rFonts w:ascii="Times New Roman" w:hAnsi="Times New Roman" w:cs="Times New Roman"/>
          <w:iCs/>
          <w:sz w:val="24"/>
          <w:szCs w:val="24"/>
        </w:rPr>
        <w:t>zboží:</w:t>
      </w:r>
      <w:r w:rsidRPr="00EB1834">
        <w:rPr>
          <w:rFonts w:ascii="Times New Roman" w:hAnsi="Times New Roman" w:cs="Times New Roman"/>
          <w:iCs/>
          <w:sz w:val="24"/>
          <w:szCs w:val="24"/>
        </w:rPr>
        <w:t xml:space="preserve"> Prodávající odpovídá za škodu vzniklou v důsledku vady zboží, jež byla způsobena tím, že prodávající před přechodem nebezpečí škody na zboží s ním manipuloval, i když se tak stalo v důsledku nesprávného pokynu kupujícího. </w:t>
      </w:r>
    </w:p>
    <w:p w14:paraId="5E6519EF" w14:textId="6814C15F" w:rsidR="001E0226" w:rsidRPr="00EB1834" w:rsidRDefault="001E0226" w:rsidP="004757AB">
      <w:pPr>
        <w:pStyle w:val="Normlnywebov"/>
        <w:spacing w:before="0" w:beforeAutospacing="0" w:after="0" w:afterAutospacing="0"/>
        <w:jc w:val="both"/>
        <w:rPr>
          <w:b/>
          <w:iCs/>
          <w:caps/>
          <w:color w:val="auto"/>
        </w:rPr>
      </w:pPr>
    </w:p>
    <w:p w14:paraId="77866A2B" w14:textId="69C9F250" w:rsidR="0083033A" w:rsidRPr="00EB1834" w:rsidRDefault="0032395D" w:rsidP="00307FAB">
      <w:pPr>
        <w:pStyle w:val="Normlnywebov"/>
        <w:spacing w:before="0" w:beforeAutospacing="0" w:after="0" w:afterAutospacing="0" w:line="360" w:lineRule="auto"/>
        <w:jc w:val="both"/>
        <w:rPr>
          <w:b/>
          <w:iCs/>
          <w:caps/>
          <w:color w:val="auto"/>
        </w:rPr>
      </w:pPr>
      <w:r w:rsidRPr="00EB1834">
        <w:rPr>
          <w:b/>
          <w:iCs/>
          <w:caps/>
          <w:color w:val="auto"/>
        </w:rPr>
        <w:t>Z</w:t>
      </w:r>
      <w:r w:rsidR="00113D3E" w:rsidRPr="00EB1834">
        <w:rPr>
          <w:b/>
          <w:iCs/>
          <w:color w:val="auto"/>
        </w:rPr>
        <w:t>ávěrečné</w:t>
      </w:r>
      <w:r w:rsidR="004757AB" w:rsidRPr="00EB1834">
        <w:rPr>
          <w:b/>
          <w:iCs/>
          <w:color w:val="auto"/>
        </w:rPr>
        <w:t xml:space="preserve"> </w:t>
      </w:r>
      <w:r w:rsidR="00113D3E" w:rsidRPr="00EB1834">
        <w:rPr>
          <w:b/>
          <w:iCs/>
          <w:color w:val="auto"/>
        </w:rPr>
        <w:t>poznámky</w:t>
      </w:r>
      <w:r w:rsidR="00740E95" w:rsidRPr="00EB1834">
        <w:rPr>
          <w:b/>
          <w:iCs/>
          <w:color w:val="auto"/>
        </w:rPr>
        <w:t xml:space="preserve"> </w:t>
      </w:r>
    </w:p>
    <w:p w14:paraId="7F8E4ECE" w14:textId="4B32C9BA" w:rsidR="0083033A" w:rsidRPr="00EB1834" w:rsidRDefault="0083033A" w:rsidP="00073DD2">
      <w:pPr>
        <w:spacing w:after="0" w:line="240" w:lineRule="auto"/>
        <w:ind w:firstLine="708"/>
        <w:jc w:val="both"/>
        <w:rPr>
          <w:rFonts w:ascii="Times New Roman" w:eastAsia="Times New Roman" w:hAnsi="Times New Roman" w:cs="Times New Roman"/>
          <w:iCs/>
          <w:sz w:val="24"/>
          <w:szCs w:val="24"/>
        </w:rPr>
      </w:pPr>
      <w:r w:rsidRPr="00EB1834">
        <w:rPr>
          <w:rFonts w:ascii="Times New Roman" w:hAnsi="Times New Roman" w:cs="Times New Roman"/>
          <w:iCs/>
          <w:sz w:val="24"/>
          <w:szCs w:val="24"/>
        </w:rPr>
        <w:t xml:space="preserve">Význam </w:t>
      </w:r>
      <w:r w:rsidR="00097202" w:rsidRPr="00EB1834">
        <w:rPr>
          <w:rFonts w:ascii="Times New Roman" w:hAnsi="Times New Roman" w:cs="Times New Roman"/>
          <w:iCs/>
          <w:sz w:val="24"/>
          <w:szCs w:val="24"/>
        </w:rPr>
        <w:t xml:space="preserve">vhodného </w:t>
      </w:r>
      <w:r w:rsidRPr="00EB1834">
        <w:rPr>
          <w:rFonts w:ascii="Times New Roman" w:hAnsi="Times New Roman" w:cs="Times New Roman"/>
          <w:iCs/>
          <w:sz w:val="24"/>
          <w:szCs w:val="24"/>
        </w:rPr>
        <w:t xml:space="preserve">smluvního jednání </w:t>
      </w:r>
      <w:r w:rsidR="0090090B" w:rsidRPr="00EB1834">
        <w:rPr>
          <w:rFonts w:ascii="Times New Roman" w:hAnsi="Times New Roman" w:cs="Times New Roman"/>
          <w:iCs/>
          <w:sz w:val="24"/>
          <w:szCs w:val="24"/>
        </w:rPr>
        <w:t xml:space="preserve">v dané smlouvě </w:t>
      </w:r>
      <w:r w:rsidRPr="00EB1834">
        <w:rPr>
          <w:rFonts w:ascii="Times New Roman" w:hAnsi="Times New Roman" w:cs="Times New Roman"/>
          <w:iCs/>
          <w:sz w:val="24"/>
          <w:szCs w:val="24"/>
        </w:rPr>
        <w:t xml:space="preserve">je zřejmý ze široké smluvní volnosti, kterou zákoník </w:t>
      </w:r>
      <w:r w:rsidR="00097202" w:rsidRPr="00EB1834">
        <w:rPr>
          <w:rFonts w:ascii="Times New Roman" w:hAnsi="Times New Roman" w:cs="Times New Roman"/>
          <w:iCs/>
          <w:sz w:val="24"/>
          <w:szCs w:val="24"/>
        </w:rPr>
        <w:t xml:space="preserve">dispozitivní úpravou </w:t>
      </w:r>
      <w:r w:rsidRPr="00EB1834">
        <w:rPr>
          <w:rFonts w:ascii="Times New Roman" w:hAnsi="Times New Roman" w:cs="Times New Roman"/>
          <w:iCs/>
          <w:sz w:val="24"/>
          <w:szCs w:val="24"/>
        </w:rPr>
        <w:t>umožňuje, a ze skutečnosti, že dílčí okruhy problémů zákoník neřeší a ponechává je smluvním partnerům. Při kontraktaci je přitom možno vycházet z</w:t>
      </w:r>
      <w:r w:rsidR="004757AB"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praktických poznatků.</w:t>
      </w:r>
      <w:r w:rsidR="00740E95" w:rsidRPr="00EB1834">
        <w:rPr>
          <w:rFonts w:ascii="Times New Roman" w:hAnsi="Times New Roman" w:cs="Times New Roman"/>
          <w:iCs/>
          <w:sz w:val="24"/>
          <w:szCs w:val="24"/>
        </w:rPr>
        <w:t xml:space="preserve"> </w:t>
      </w:r>
      <w:r w:rsidRPr="00EB1834">
        <w:rPr>
          <w:rFonts w:ascii="Times New Roman" w:eastAsia="Times New Roman" w:hAnsi="Times New Roman" w:cs="Times New Roman"/>
          <w:iCs/>
          <w:sz w:val="24"/>
          <w:szCs w:val="24"/>
        </w:rPr>
        <w:t>Příznivý průběh obchodních případů (bez nepříznivých důsledků), realizace, event. aplikace právních ustanovení je po našem soudu limitován zejména úrovní právních předpisů, úrovní</w:t>
      </w:r>
      <w:r w:rsidR="0006079F" w:rsidRPr="00EB1834">
        <w:rPr>
          <w:rFonts w:ascii="Times New Roman" w:eastAsia="Times New Roman" w:hAnsi="Times New Roman" w:cs="Times New Roman"/>
          <w:iCs/>
          <w:sz w:val="24"/>
          <w:szCs w:val="24"/>
        </w:rPr>
        <w:t xml:space="preserve"> obsahu</w:t>
      </w:r>
      <w:r w:rsidRPr="00EB1834">
        <w:rPr>
          <w:rFonts w:ascii="Times New Roman" w:eastAsia="Times New Roman" w:hAnsi="Times New Roman" w:cs="Times New Roman"/>
          <w:iCs/>
          <w:sz w:val="24"/>
          <w:szCs w:val="24"/>
        </w:rPr>
        <w:t xml:space="preserve"> smlouvy i kvalitním dokladováním průběhu plnění smlouvy a rychlostí a kvalitou rozhodování sporů.</w:t>
      </w:r>
    </w:p>
    <w:p w14:paraId="7671C91F" w14:textId="77777777" w:rsidR="0090090B" w:rsidRPr="00EB1834" w:rsidRDefault="0083033A" w:rsidP="00073DD2">
      <w:pPr>
        <w:spacing w:after="0" w:line="240" w:lineRule="auto"/>
        <w:ind w:firstLine="708"/>
        <w:jc w:val="both"/>
        <w:rPr>
          <w:rFonts w:ascii="Times New Roman" w:hAnsi="Times New Roman" w:cs="Times New Roman"/>
          <w:bCs/>
          <w:iCs/>
          <w:sz w:val="24"/>
          <w:szCs w:val="24"/>
        </w:rPr>
      </w:pPr>
      <w:r w:rsidRPr="00EB1834">
        <w:rPr>
          <w:rFonts w:ascii="Times New Roman" w:hAnsi="Times New Roman" w:cs="Times New Roman"/>
          <w:iCs/>
          <w:sz w:val="24"/>
          <w:szCs w:val="24"/>
        </w:rPr>
        <w:lastRenderedPageBreak/>
        <w:t xml:space="preserve">Z těchto předpokladů k úspěšné realizaci a aplikaci práva přispívá tedy i </w:t>
      </w:r>
      <w:r w:rsidRPr="00EB1834">
        <w:rPr>
          <w:rFonts w:ascii="Times New Roman" w:hAnsi="Times New Roman" w:cs="Times New Roman"/>
          <w:bCs/>
          <w:iCs/>
          <w:sz w:val="24"/>
          <w:szCs w:val="24"/>
        </w:rPr>
        <w:t>kvalifikované uzavírání smluv</w:t>
      </w:r>
      <w:r w:rsidRPr="00EB1834">
        <w:rPr>
          <w:rFonts w:ascii="Times New Roman" w:hAnsi="Times New Roman" w:cs="Times New Roman"/>
          <w:iCs/>
          <w:sz w:val="24"/>
          <w:szCs w:val="24"/>
        </w:rPr>
        <w:t xml:space="preserve"> (jasných, srozumitelných, určitých) </w:t>
      </w:r>
      <w:r w:rsidRPr="00EB1834">
        <w:rPr>
          <w:rFonts w:ascii="Times New Roman" w:hAnsi="Times New Roman" w:cs="Times New Roman"/>
          <w:bCs/>
          <w:iCs/>
          <w:sz w:val="24"/>
          <w:szCs w:val="24"/>
        </w:rPr>
        <w:t xml:space="preserve">a dokladování průběhu plnění smlouvy, které je v možnostech subjektů </w:t>
      </w:r>
      <w:r w:rsidR="00BB153B" w:rsidRPr="00EB1834">
        <w:rPr>
          <w:rFonts w:ascii="Times New Roman" w:hAnsi="Times New Roman" w:cs="Times New Roman"/>
          <w:bCs/>
          <w:iCs/>
          <w:sz w:val="24"/>
          <w:szCs w:val="24"/>
        </w:rPr>
        <w:t>smluv</w:t>
      </w:r>
      <w:r w:rsidRPr="00EB1834">
        <w:rPr>
          <w:rFonts w:ascii="Times New Roman" w:hAnsi="Times New Roman" w:cs="Times New Roman"/>
          <w:bCs/>
          <w:iCs/>
          <w:sz w:val="24"/>
          <w:szCs w:val="24"/>
        </w:rPr>
        <w:t xml:space="preserve">. </w:t>
      </w:r>
    </w:p>
    <w:p w14:paraId="3E10F86C" w14:textId="6466FDBF" w:rsidR="00D969C5" w:rsidRPr="00EB1834" w:rsidRDefault="0083033A" w:rsidP="00073DD2">
      <w:pPr>
        <w:spacing w:after="0" w:line="240" w:lineRule="auto"/>
        <w:ind w:firstLine="708"/>
        <w:jc w:val="both"/>
        <w:rPr>
          <w:rFonts w:ascii="Times New Roman" w:hAnsi="Times New Roman" w:cs="Times New Roman"/>
          <w:bCs/>
          <w:iCs/>
          <w:sz w:val="24"/>
          <w:szCs w:val="24"/>
        </w:rPr>
      </w:pPr>
      <w:r w:rsidRPr="00EB1834">
        <w:rPr>
          <w:rFonts w:ascii="Times New Roman" w:hAnsi="Times New Roman" w:cs="Times New Roman"/>
          <w:bCs/>
          <w:iCs/>
          <w:sz w:val="24"/>
          <w:szCs w:val="24"/>
        </w:rPr>
        <w:t xml:space="preserve">Rozhodující význam přitom má výběr smluvního partnera a vhodná volba </w:t>
      </w:r>
      <w:r w:rsidR="0090090B" w:rsidRPr="00EB1834">
        <w:rPr>
          <w:rFonts w:ascii="Times New Roman" w:hAnsi="Times New Roman" w:cs="Times New Roman"/>
          <w:bCs/>
          <w:iCs/>
          <w:sz w:val="24"/>
          <w:szCs w:val="24"/>
        </w:rPr>
        <w:t xml:space="preserve">utvrzovacích či </w:t>
      </w:r>
      <w:r w:rsidRPr="00EB1834">
        <w:rPr>
          <w:rFonts w:ascii="Times New Roman" w:hAnsi="Times New Roman" w:cs="Times New Roman"/>
          <w:bCs/>
          <w:iCs/>
          <w:sz w:val="24"/>
          <w:szCs w:val="24"/>
        </w:rPr>
        <w:t>zajišťovacích prostředků</w:t>
      </w:r>
      <w:r w:rsidRPr="00EB1834">
        <w:rPr>
          <w:rFonts w:ascii="Times New Roman" w:hAnsi="Times New Roman" w:cs="Times New Roman"/>
          <w:iCs/>
          <w:sz w:val="24"/>
          <w:szCs w:val="24"/>
        </w:rPr>
        <w:t>. Při uzavírání smluv b</w:t>
      </w:r>
      <w:r w:rsidR="00921FD5" w:rsidRPr="00EB1834">
        <w:rPr>
          <w:rFonts w:ascii="Times New Roman" w:hAnsi="Times New Roman" w:cs="Times New Roman"/>
          <w:iCs/>
          <w:sz w:val="24"/>
          <w:szCs w:val="24"/>
        </w:rPr>
        <w:t>ychom se měli snažit vyvarovat „</w:t>
      </w:r>
      <w:r w:rsidRPr="00EB1834">
        <w:rPr>
          <w:rFonts w:ascii="Times New Roman" w:hAnsi="Times New Roman" w:cs="Times New Roman"/>
          <w:iCs/>
          <w:sz w:val="24"/>
          <w:szCs w:val="24"/>
        </w:rPr>
        <w:t>klasických nedostatků</w:t>
      </w:r>
      <w:r w:rsidR="00921FD5" w:rsidRPr="00EB1834">
        <w:rPr>
          <w:rFonts w:ascii="Times New Roman" w:hAnsi="Times New Roman" w:cs="Times New Roman"/>
          <w:iCs/>
          <w:sz w:val="24"/>
          <w:szCs w:val="24"/>
        </w:rPr>
        <w:t>“</w:t>
      </w:r>
      <w:r w:rsidRPr="00EB1834">
        <w:rPr>
          <w:rFonts w:ascii="Times New Roman" w:hAnsi="Times New Roman" w:cs="Times New Roman"/>
          <w:iCs/>
          <w:sz w:val="24"/>
          <w:szCs w:val="24"/>
        </w:rPr>
        <w:t xml:space="preserve">. Začasté zjišťujeme, že dohody učiněné mezi smluvními stranami nejsou v souladu se zákonem nebo nejsou voleny příliš vhodně. Přestože se může jednat o známé otázky, řada nedostatků se stále opakuje. Připomínáme, že </w:t>
      </w:r>
      <w:r w:rsidRPr="00EB1834">
        <w:rPr>
          <w:rFonts w:ascii="Times New Roman" w:hAnsi="Times New Roman" w:cs="Times New Roman"/>
          <w:bCs/>
          <w:iCs/>
          <w:sz w:val="24"/>
          <w:szCs w:val="24"/>
        </w:rPr>
        <w:t xml:space="preserve">značné procento smluv trpí nedostatkem již při </w:t>
      </w:r>
      <w:r w:rsidR="00BB153B" w:rsidRPr="00EB1834">
        <w:rPr>
          <w:rFonts w:ascii="Times New Roman" w:hAnsi="Times New Roman" w:cs="Times New Roman"/>
          <w:bCs/>
          <w:iCs/>
          <w:sz w:val="24"/>
          <w:szCs w:val="24"/>
        </w:rPr>
        <w:t xml:space="preserve">dostatečném </w:t>
      </w:r>
      <w:r w:rsidRPr="00EB1834">
        <w:rPr>
          <w:rFonts w:ascii="Times New Roman" w:hAnsi="Times New Roman" w:cs="Times New Roman"/>
          <w:bCs/>
          <w:iCs/>
          <w:sz w:val="24"/>
          <w:szCs w:val="24"/>
        </w:rPr>
        <w:t>určení subjektů</w:t>
      </w:r>
      <w:r w:rsidRPr="00EB1834">
        <w:rPr>
          <w:rFonts w:ascii="Times New Roman" w:hAnsi="Times New Roman" w:cs="Times New Roman"/>
          <w:iCs/>
          <w:sz w:val="24"/>
          <w:szCs w:val="24"/>
        </w:rPr>
        <w:t>.</w:t>
      </w:r>
      <w:r w:rsidR="00740E95" w:rsidRPr="00EB1834">
        <w:rPr>
          <w:rFonts w:ascii="Times New Roman" w:hAnsi="Times New Roman" w:cs="Times New Roman"/>
          <w:iCs/>
          <w:sz w:val="24"/>
          <w:szCs w:val="24"/>
        </w:rPr>
        <w:t xml:space="preserve"> </w:t>
      </w:r>
      <w:r w:rsidRPr="00EB1834">
        <w:rPr>
          <w:rFonts w:ascii="Times New Roman" w:hAnsi="Times New Roman" w:cs="Times New Roman"/>
          <w:iCs/>
          <w:sz w:val="24"/>
          <w:szCs w:val="24"/>
        </w:rPr>
        <w:t xml:space="preserve">Další neméně důležitou otázkou je používání nevysvětlených pojmů a zkratek. Smluvním stranám </w:t>
      </w:r>
      <w:r w:rsidRPr="00EB1834">
        <w:rPr>
          <w:rFonts w:ascii="Times New Roman" w:hAnsi="Times New Roman" w:cs="Times New Roman"/>
          <w:bCs/>
          <w:iCs/>
          <w:sz w:val="24"/>
          <w:szCs w:val="24"/>
        </w:rPr>
        <w:t>lze jen doporučit, aby pojmy použité ve smlouvě (které nejsou pojmy právních předpisů a ani jejich obsah není dán obchodními zvyklostmi) v úvodu smlouvy definovaly; totéž platí o zkratkách.</w:t>
      </w:r>
      <w:r w:rsidR="00D969C5" w:rsidRPr="00EB1834">
        <w:rPr>
          <w:rFonts w:ascii="Times New Roman" w:hAnsi="Times New Roman" w:cs="Times New Roman"/>
          <w:bCs/>
          <w:iCs/>
          <w:sz w:val="24"/>
          <w:szCs w:val="24"/>
        </w:rPr>
        <w:t xml:space="preserve"> </w:t>
      </w:r>
      <w:r w:rsidR="00D969C5" w:rsidRPr="00EB1834">
        <w:rPr>
          <w:rFonts w:ascii="Times New Roman" w:hAnsi="Times New Roman" w:cs="Times New Roman"/>
          <w:iCs/>
          <w:sz w:val="24"/>
          <w:szCs w:val="24"/>
        </w:rPr>
        <w:t>Pro kontraktaci je možné vycházet i z vhodných publikovaných vzorů jednotlivých článků smlouvy, které se upraví podle konkrétního užití.</w:t>
      </w:r>
      <w:r w:rsidR="00073DD2">
        <w:rPr>
          <w:rStyle w:val="Odkaznapoznmkupodiarou"/>
          <w:rFonts w:ascii="Times New Roman" w:hAnsi="Times New Roman" w:cs="Times New Roman"/>
          <w:iCs/>
          <w:sz w:val="24"/>
          <w:szCs w:val="24"/>
        </w:rPr>
        <w:footnoteReference w:id="4"/>
      </w:r>
    </w:p>
    <w:p w14:paraId="4710A7F8" w14:textId="040731E2" w:rsidR="007B39E8" w:rsidRPr="00EB1834" w:rsidRDefault="00DC1EBE" w:rsidP="00073DD2">
      <w:pPr>
        <w:spacing w:after="0" w:line="240" w:lineRule="auto"/>
        <w:ind w:firstLine="709"/>
        <w:jc w:val="both"/>
        <w:rPr>
          <w:rFonts w:ascii="Times New Roman" w:hAnsi="Times New Roman" w:cs="Times New Roman"/>
          <w:iCs/>
          <w:sz w:val="24"/>
          <w:szCs w:val="24"/>
          <w:vertAlign w:val="superscript"/>
        </w:rPr>
      </w:pPr>
      <w:r w:rsidRPr="00EB1834">
        <w:rPr>
          <w:rFonts w:ascii="Times New Roman" w:hAnsi="Times New Roman" w:cs="Times New Roman"/>
          <w:bCs/>
          <w:iCs/>
          <w:sz w:val="24"/>
          <w:szCs w:val="24"/>
        </w:rPr>
        <w:t>Závěrem uveďme, že pro určitou kontrolní činnost je třeba</w:t>
      </w:r>
      <w:r w:rsidR="007B39E8" w:rsidRPr="00EB1834">
        <w:rPr>
          <w:rFonts w:ascii="Times New Roman" w:hAnsi="Times New Roman" w:cs="Times New Roman"/>
          <w:bCs/>
          <w:iCs/>
          <w:sz w:val="24"/>
          <w:szCs w:val="24"/>
        </w:rPr>
        <w:t xml:space="preserve"> vycházet nejen z právní úpravy </w:t>
      </w:r>
      <w:r w:rsidRPr="00EB1834">
        <w:rPr>
          <w:rFonts w:ascii="Times New Roman" w:hAnsi="Times New Roman" w:cs="Times New Roman"/>
          <w:bCs/>
          <w:iCs/>
          <w:sz w:val="24"/>
          <w:szCs w:val="24"/>
        </w:rPr>
        <w:t>smlouvy o kontrolní činnosti, ale i z právní úpravy</w:t>
      </w:r>
      <w:r w:rsidR="00061AC5" w:rsidRPr="00EB1834">
        <w:rPr>
          <w:rFonts w:ascii="Times New Roman" w:hAnsi="Times New Roman" w:cs="Times New Roman"/>
          <w:bCs/>
          <w:iCs/>
          <w:sz w:val="24"/>
          <w:szCs w:val="24"/>
        </w:rPr>
        <w:t xml:space="preserve"> zvláštní</w:t>
      </w:r>
      <w:r w:rsidRPr="00EB1834">
        <w:rPr>
          <w:rFonts w:ascii="Times New Roman" w:hAnsi="Times New Roman" w:cs="Times New Roman"/>
          <w:bCs/>
          <w:iCs/>
          <w:sz w:val="24"/>
          <w:szCs w:val="24"/>
        </w:rPr>
        <w:t xml:space="preserve">. Demonstrativně lze uvést </w:t>
      </w:r>
      <w:r w:rsidR="007B39E8" w:rsidRPr="00EB1834">
        <w:rPr>
          <w:rFonts w:ascii="Times New Roman" w:hAnsi="Times New Roman" w:cs="Times New Roman"/>
          <w:bCs/>
          <w:iCs/>
          <w:sz w:val="24"/>
          <w:szCs w:val="24"/>
        </w:rPr>
        <w:t xml:space="preserve">tuto úpravu </w:t>
      </w:r>
      <w:r w:rsidR="00FC4513" w:rsidRPr="00EB1834">
        <w:rPr>
          <w:rFonts w:ascii="Times New Roman" w:hAnsi="Times New Roman" w:cs="Times New Roman"/>
          <w:bCs/>
          <w:iCs/>
          <w:sz w:val="24"/>
          <w:szCs w:val="24"/>
        </w:rPr>
        <w:t>např.</w:t>
      </w:r>
      <w:r w:rsidR="007B39E8" w:rsidRPr="00EB1834">
        <w:rPr>
          <w:rFonts w:ascii="Times New Roman" w:hAnsi="Times New Roman" w:cs="Times New Roman"/>
          <w:bCs/>
          <w:iCs/>
          <w:sz w:val="24"/>
          <w:szCs w:val="24"/>
        </w:rPr>
        <w:t xml:space="preserve"> v</w:t>
      </w:r>
      <w:r w:rsidR="00FC4513" w:rsidRPr="00EB1834">
        <w:rPr>
          <w:rFonts w:ascii="Times New Roman" w:hAnsi="Times New Roman" w:cs="Times New Roman"/>
          <w:bCs/>
          <w:iCs/>
          <w:sz w:val="24"/>
          <w:szCs w:val="24"/>
        </w:rPr>
        <w:t xml:space="preserve"> </w:t>
      </w:r>
      <w:r w:rsidRPr="00EB1834">
        <w:rPr>
          <w:rFonts w:ascii="Times New Roman" w:hAnsi="Times New Roman" w:cs="Times New Roman"/>
          <w:bCs/>
          <w:iCs/>
          <w:sz w:val="24"/>
          <w:szCs w:val="24"/>
        </w:rPr>
        <w:t>zákon</w:t>
      </w:r>
      <w:r w:rsidR="007B39E8" w:rsidRPr="00EB1834">
        <w:rPr>
          <w:rFonts w:ascii="Times New Roman" w:hAnsi="Times New Roman" w:cs="Times New Roman"/>
          <w:bCs/>
          <w:iCs/>
          <w:sz w:val="24"/>
          <w:szCs w:val="24"/>
        </w:rPr>
        <w:t>u</w:t>
      </w:r>
      <w:r w:rsidRPr="00EB1834">
        <w:rPr>
          <w:rFonts w:ascii="Times New Roman" w:hAnsi="Times New Roman" w:cs="Times New Roman"/>
          <w:bCs/>
          <w:iCs/>
          <w:sz w:val="24"/>
          <w:szCs w:val="24"/>
        </w:rPr>
        <w:t xml:space="preserve"> o znalcích, znaleckých kancelářích</w:t>
      </w:r>
      <w:r w:rsidR="007B39E8" w:rsidRPr="00EB1834">
        <w:rPr>
          <w:rFonts w:ascii="Times New Roman" w:hAnsi="Times New Roman" w:cs="Times New Roman"/>
          <w:bCs/>
          <w:iCs/>
          <w:sz w:val="24"/>
          <w:szCs w:val="24"/>
        </w:rPr>
        <w:t xml:space="preserve"> a</w:t>
      </w:r>
      <w:r w:rsidR="00FC4513" w:rsidRPr="00EB1834">
        <w:rPr>
          <w:rFonts w:ascii="Times New Roman" w:hAnsi="Times New Roman" w:cs="Times New Roman"/>
          <w:bCs/>
          <w:iCs/>
          <w:sz w:val="24"/>
          <w:szCs w:val="24"/>
        </w:rPr>
        <w:t xml:space="preserve"> zákon</w:t>
      </w:r>
      <w:r w:rsidR="007B39E8" w:rsidRPr="00EB1834">
        <w:rPr>
          <w:rFonts w:ascii="Times New Roman" w:hAnsi="Times New Roman" w:cs="Times New Roman"/>
          <w:bCs/>
          <w:iCs/>
          <w:sz w:val="24"/>
          <w:szCs w:val="24"/>
        </w:rPr>
        <w:t>u</w:t>
      </w:r>
      <w:r w:rsidR="00FC4513" w:rsidRPr="00EB1834">
        <w:rPr>
          <w:rFonts w:ascii="Times New Roman" w:hAnsi="Times New Roman" w:cs="Times New Roman"/>
          <w:bCs/>
          <w:iCs/>
          <w:sz w:val="24"/>
          <w:szCs w:val="24"/>
        </w:rPr>
        <w:t xml:space="preserve"> o auditorech</w:t>
      </w:r>
      <w:r w:rsidRPr="00EB1834">
        <w:rPr>
          <w:rFonts w:ascii="Times New Roman" w:hAnsi="Times New Roman" w:cs="Times New Roman"/>
          <w:bCs/>
          <w:iCs/>
          <w:sz w:val="24"/>
          <w:szCs w:val="24"/>
        </w:rPr>
        <w:t>.</w:t>
      </w:r>
      <w:r w:rsidR="00073DD2">
        <w:rPr>
          <w:rStyle w:val="Odkaznapoznmkupodiarou"/>
          <w:rFonts w:ascii="Times New Roman" w:hAnsi="Times New Roman" w:cs="Times New Roman"/>
          <w:bCs/>
          <w:iCs/>
          <w:sz w:val="24"/>
          <w:szCs w:val="24"/>
        </w:rPr>
        <w:footnoteReference w:id="5"/>
      </w:r>
    </w:p>
    <w:p w14:paraId="518FEDFE" w14:textId="35A31DAD" w:rsidR="00DC1EBE" w:rsidRPr="00EB1834" w:rsidRDefault="00234CE0" w:rsidP="00073DD2">
      <w:pPr>
        <w:spacing w:after="0" w:line="240" w:lineRule="auto"/>
        <w:ind w:firstLine="709"/>
        <w:jc w:val="both"/>
        <w:rPr>
          <w:rFonts w:ascii="Times New Roman" w:hAnsi="Times New Roman" w:cs="Times New Roman"/>
          <w:sz w:val="24"/>
          <w:szCs w:val="24"/>
          <w:vertAlign w:val="superscript"/>
        </w:rPr>
      </w:pPr>
      <w:r w:rsidRPr="00EB1834">
        <w:rPr>
          <w:rFonts w:ascii="Times New Roman" w:hAnsi="Times New Roman" w:cs="Times New Roman"/>
          <w:sz w:val="24"/>
          <w:szCs w:val="24"/>
        </w:rPr>
        <w:t xml:space="preserve">Uskutečňuje </w:t>
      </w:r>
      <w:r w:rsidR="003953BF" w:rsidRPr="00EB1834">
        <w:rPr>
          <w:rFonts w:ascii="Times New Roman" w:hAnsi="Times New Roman" w:cs="Times New Roman"/>
          <w:sz w:val="24"/>
          <w:szCs w:val="24"/>
        </w:rPr>
        <w:t xml:space="preserve">se však také </w:t>
      </w:r>
      <w:r w:rsidRPr="00EB1834">
        <w:rPr>
          <w:rFonts w:ascii="Times New Roman" w:hAnsi="Times New Roman" w:cs="Times New Roman"/>
          <w:sz w:val="24"/>
          <w:szCs w:val="24"/>
        </w:rPr>
        <w:t xml:space="preserve">interní </w:t>
      </w:r>
      <w:r w:rsidR="003953BF" w:rsidRPr="00EB1834">
        <w:rPr>
          <w:rFonts w:ascii="Times New Roman" w:hAnsi="Times New Roman" w:cs="Times New Roman"/>
          <w:sz w:val="24"/>
          <w:szCs w:val="24"/>
        </w:rPr>
        <w:t>audit</w:t>
      </w:r>
      <w:r w:rsidRPr="00EB1834">
        <w:rPr>
          <w:rFonts w:ascii="Times New Roman" w:hAnsi="Times New Roman" w:cs="Times New Roman"/>
          <w:sz w:val="24"/>
          <w:szCs w:val="24"/>
        </w:rPr>
        <w:t xml:space="preserve"> bez toho, že by to u</w:t>
      </w:r>
      <w:r w:rsidR="007B39E8" w:rsidRPr="00EB1834">
        <w:rPr>
          <w:rFonts w:ascii="Times New Roman" w:hAnsi="Times New Roman" w:cs="Times New Roman"/>
          <w:sz w:val="24"/>
          <w:szCs w:val="24"/>
        </w:rPr>
        <w:t xml:space="preserve">kládala zvláštní právní úprava. </w:t>
      </w:r>
      <w:r w:rsidRPr="00EB1834">
        <w:rPr>
          <w:rFonts w:ascii="Times New Roman" w:hAnsi="Times New Roman" w:cs="Times New Roman"/>
          <w:sz w:val="24"/>
          <w:szCs w:val="24"/>
        </w:rPr>
        <w:t xml:space="preserve">Takový audit se uskutečňuje </w:t>
      </w:r>
      <w:r w:rsidR="003953BF" w:rsidRPr="00EB1834">
        <w:rPr>
          <w:rFonts w:ascii="Times New Roman" w:hAnsi="Times New Roman" w:cs="Times New Roman"/>
          <w:sz w:val="24"/>
          <w:szCs w:val="24"/>
        </w:rPr>
        <w:t>z iniciativy subjektu podnikání.</w:t>
      </w:r>
      <w:r w:rsidR="00073DD2">
        <w:rPr>
          <w:rStyle w:val="Odkaznapoznmkupodiarou"/>
          <w:rFonts w:ascii="Times New Roman" w:hAnsi="Times New Roman" w:cs="Times New Roman"/>
          <w:sz w:val="24"/>
          <w:szCs w:val="24"/>
        </w:rPr>
        <w:footnoteReference w:id="6"/>
      </w:r>
    </w:p>
    <w:p w14:paraId="549619F5" w14:textId="77777777" w:rsidR="00307FAB" w:rsidRDefault="00307FAB" w:rsidP="00307FAB">
      <w:pPr>
        <w:spacing w:after="0" w:line="360" w:lineRule="auto"/>
        <w:jc w:val="center"/>
        <w:rPr>
          <w:rFonts w:ascii="Times New Roman" w:eastAsia="Times New Roman" w:hAnsi="Times New Roman" w:cs="Times New Roman"/>
          <w:b/>
          <w:bCs/>
          <w:iCs/>
          <w:sz w:val="24"/>
          <w:szCs w:val="24"/>
        </w:rPr>
      </w:pPr>
    </w:p>
    <w:p w14:paraId="57364773" w14:textId="3184F41F" w:rsidR="00817DDA" w:rsidRPr="00EB1834" w:rsidRDefault="00EB1834" w:rsidP="00307FAB">
      <w:pPr>
        <w:spacing w:after="0" w:line="360" w:lineRule="auto"/>
        <w:jc w:val="center"/>
        <w:rPr>
          <w:rFonts w:ascii="Times New Roman" w:eastAsia="Times New Roman" w:hAnsi="Times New Roman" w:cs="Times New Roman"/>
          <w:b/>
          <w:bCs/>
          <w:i/>
          <w:sz w:val="24"/>
          <w:szCs w:val="24"/>
        </w:rPr>
      </w:pPr>
      <w:r w:rsidRPr="00EB1834">
        <w:rPr>
          <w:rFonts w:ascii="Times New Roman" w:eastAsia="Times New Roman" w:hAnsi="Times New Roman" w:cs="Times New Roman"/>
          <w:b/>
          <w:bCs/>
          <w:iCs/>
          <w:sz w:val="24"/>
          <w:szCs w:val="24"/>
        </w:rPr>
        <w:t>Literatura</w:t>
      </w:r>
    </w:p>
    <w:p w14:paraId="529205E9" w14:textId="28EB0CE7" w:rsidR="00AA27F5" w:rsidRPr="00EB1834" w:rsidRDefault="00AA27F5" w:rsidP="00EB1834">
      <w:pPr>
        <w:spacing w:after="60" w:line="240" w:lineRule="auto"/>
        <w:ind w:left="425" w:hanging="425"/>
        <w:jc w:val="both"/>
        <w:rPr>
          <w:rFonts w:ascii="Times New Roman" w:hAnsi="Times New Roman" w:cs="Times New Roman"/>
          <w:sz w:val="24"/>
          <w:szCs w:val="24"/>
        </w:rPr>
      </w:pPr>
      <w:r w:rsidRPr="00EB1834">
        <w:rPr>
          <w:rFonts w:ascii="Times New Roman" w:hAnsi="Times New Roman" w:cs="Times New Roman"/>
          <w:sz w:val="24"/>
          <w:szCs w:val="24"/>
        </w:rPr>
        <w:t>JANKU, M</w:t>
      </w:r>
      <w:r w:rsidR="008F7083">
        <w:rPr>
          <w:rFonts w:ascii="Times New Roman" w:hAnsi="Times New Roman" w:cs="Times New Roman"/>
          <w:sz w:val="24"/>
          <w:szCs w:val="24"/>
        </w:rPr>
        <w:t>artin</w:t>
      </w:r>
      <w:r w:rsidR="000117C9">
        <w:rPr>
          <w:rFonts w:ascii="Times New Roman" w:hAnsi="Times New Roman" w:cs="Times New Roman"/>
          <w:sz w:val="24"/>
          <w:szCs w:val="24"/>
        </w:rPr>
        <w:t xml:space="preserve"> a Karel</w:t>
      </w:r>
      <w:r w:rsidRPr="00EB1834">
        <w:rPr>
          <w:rFonts w:ascii="Times New Roman" w:hAnsi="Times New Roman" w:cs="Times New Roman"/>
          <w:sz w:val="24"/>
          <w:szCs w:val="24"/>
        </w:rPr>
        <w:t xml:space="preserve"> MAREK</w:t>
      </w:r>
      <w:r w:rsidR="000117C9">
        <w:rPr>
          <w:rFonts w:ascii="Times New Roman" w:hAnsi="Times New Roman" w:cs="Times New Roman"/>
          <w:sz w:val="24"/>
          <w:szCs w:val="24"/>
        </w:rPr>
        <w:t>.</w:t>
      </w:r>
      <w:r w:rsidRPr="00EB1834">
        <w:rPr>
          <w:rFonts w:ascii="Times New Roman" w:hAnsi="Times New Roman" w:cs="Times New Roman"/>
          <w:sz w:val="24"/>
          <w:szCs w:val="24"/>
        </w:rPr>
        <w:t xml:space="preserve"> </w:t>
      </w:r>
      <w:r w:rsidRPr="00EB1834">
        <w:rPr>
          <w:rFonts w:ascii="Times New Roman" w:hAnsi="Times New Roman" w:cs="Times New Roman"/>
          <w:i/>
          <w:sz w:val="24"/>
          <w:szCs w:val="24"/>
        </w:rPr>
        <w:t>Soukromé a veřejné stavební právo, s přihlédnutím k novému stavebnímu zákonu</w:t>
      </w:r>
      <w:r w:rsidR="000117C9">
        <w:rPr>
          <w:rFonts w:ascii="Times New Roman" w:hAnsi="Times New Roman" w:cs="Times New Roman"/>
          <w:i/>
          <w:sz w:val="24"/>
          <w:szCs w:val="24"/>
        </w:rPr>
        <w:t>.</w:t>
      </w:r>
      <w:r w:rsidRPr="00EB1834">
        <w:rPr>
          <w:rFonts w:ascii="Times New Roman" w:hAnsi="Times New Roman" w:cs="Times New Roman"/>
          <w:i/>
          <w:sz w:val="24"/>
          <w:szCs w:val="24"/>
        </w:rPr>
        <w:t xml:space="preserve"> </w:t>
      </w:r>
      <w:r w:rsidRPr="00EB1834">
        <w:rPr>
          <w:rFonts w:ascii="Times New Roman" w:hAnsi="Times New Roman" w:cs="Times New Roman"/>
          <w:sz w:val="24"/>
          <w:szCs w:val="24"/>
        </w:rPr>
        <w:t xml:space="preserve">Brno: V. </w:t>
      </w:r>
      <w:proofErr w:type="spellStart"/>
      <w:r w:rsidRPr="00EB1834">
        <w:rPr>
          <w:rFonts w:ascii="Times New Roman" w:hAnsi="Times New Roman" w:cs="Times New Roman"/>
          <w:sz w:val="24"/>
          <w:szCs w:val="24"/>
        </w:rPr>
        <w:t>Klemm</w:t>
      </w:r>
      <w:proofErr w:type="spellEnd"/>
      <w:r w:rsidRPr="00EB1834">
        <w:rPr>
          <w:rFonts w:ascii="Times New Roman" w:hAnsi="Times New Roman" w:cs="Times New Roman"/>
          <w:sz w:val="24"/>
          <w:szCs w:val="24"/>
        </w:rPr>
        <w:t xml:space="preserve">, </w:t>
      </w:r>
      <w:proofErr w:type="spellStart"/>
      <w:r w:rsidR="00A93B5C" w:rsidRPr="00EB1834">
        <w:rPr>
          <w:rFonts w:ascii="Times New Roman" w:hAnsi="Times New Roman" w:cs="Times New Roman"/>
          <w:sz w:val="24"/>
          <w:szCs w:val="24"/>
        </w:rPr>
        <w:t>KlemmV</w:t>
      </w:r>
      <w:proofErr w:type="spellEnd"/>
      <w:r w:rsidR="00A93B5C" w:rsidRPr="00EB1834">
        <w:rPr>
          <w:rFonts w:ascii="Times New Roman" w:hAnsi="Times New Roman" w:cs="Times New Roman"/>
          <w:sz w:val="24"/>
          <w:szCs w:val="24"/>
          <w:lang w:val="en-US"/>
        </w:rPr>
        <w:t xml:space="preserve">@seznam.cz, </w:t>
      </w:r>
      <w:r w:rsidRPr="00EB1834">
        <w:rPr>
          <w:rFonts w:ascii="Times New Roman" w:hAnsi="Times New Roman" w:cs="Times New Roman"/>
          <w:sz w:val="24"/>
          <w:szCs w:val="24"/>
          <w:lang w:val="en-US"/>
        </w:rPr>
        <w:t>2023</w:t>
      </w:r>
      <w:r w:rsidR="000117C9">
        <w:rPr>
          <w:rFonts w:ascii="Times New Roman" w:hAnsi="Times New Roman" w:cs="Times New Roman"/>
          <w:sz w:val="24"/>
          <w:szCs w:val="24"/>
          <w:lang w:val="en-US"/>
        </w:rPr>
        <w:t>.</w:t>
      </w:r>
      <w:r w:rsidRPr="00EB1834">
        <w:rPr>
          <w:rFonts w:ascii="Times New Roman" w:hAnsi="Times New Roman" w:cs="Times New Roman"/>
          <w:sz w:val="24"/>
          <w:szCs w:val="24"/>
          <w:lang w:val="en-US"/>
        </w:rPr>
        <w:t xml:space="preserve"> ISBN 978-80-87713-22-8.</w:t>
      </w:r>
    </w:p>
    <w:p w14:paraId="46F9A478" w14:textId="6C149625" w:rsidR="00AA27F5" w:rsidRPr="00EB1834" w:rsidRDefault="00AA27F5" w:rsidP="00EB1834">
      <w:pPr>
        <w:spacing w:after="60" w:line="240" w:lineRule="auto"/>
        <w:ind w:left="425" w:hanging="425"/>
        <w:jc w:val="both"/>
        <w:rPr>
          <w:rFonts w:ascii="Times New Roman" w:hAnsi="Times New Roman" w:cs="Times New Roman"/>
          <w:sz w:val="24"/>
          <w:szCs w:val="24"/>
        </w:rPr>
      </w:pPr>
      <w:r w:rsidRPr="00EB1834">
        <w:rPr>
          <w:rFonts w:ascii="Times New Roman" w:hAnsi="Times New Roman" w:cs="Times New Roman"/>
          <w:sz w:val="24"/>
          <w:szCs w:val="24"/>
        </w:rPr>
        <w:t>KINDL, M</w:t>
      </w:r>
      <w:r w:rsidR="008F7083">
        <w:rPr>
          <w:rFonts w:ascii="Times New Roman" w:hAnsi="Times New Roman" w:cs="Times New Roman"/>
          <w:sz w:val="24"/>
          <w:szCs w:val="24"/>
        </w:rPr>
        <w:t>ilan</w:t>
      </w:r>
      <w:r w:rsidRPr="00EB1834">
        <w:rPr>
          <w:rFonts w:ascii="Times New Roman" w:hAnsi="Times New Roman" w:cs="Times New Roman"/>
          <w:sz w:val="24"/>
          <w:szCs w:val="24"/>
        </w:rPr>
        <w:t xml:space="preserve">, </w:t>
      </w:r>
      <w:r w:rsidR="000117C9">
        <w:rPr>
          <w:rFonts w:ascii="Times New Roman" w:hAnsi="Times New Roman" w:cs="Times New Roman"/>
          <w:sz w:val="24"/>
          <w:szCs w:val="24"/>
        </w:rPr>
        <w:t xml:space="preserve">Aleš </w:t>
      </w:r>
      <w:r w:rsidRPr="00EB1834">
        <w:rPr>
          <w:rFonts w:ascii="Times New Roman" w:hAnsi="Times New Roman" w:cs="Times New Roman"/>
          <w:sz w:val="24"/>
          <w:szCs w:val="24"/>
        </w:rPr>
        <w:t xml:space="preserve">ROZEHNAL a kol. </w:t>
      </w:r>
      <w:r w:rsidRPr="00EB1834">
        <w:rPr>
          <w:rFonts w:ascii="Times New Roman" w:hAnsi="Times New Roman" w:cs="Times New Roman"/>
          <w:i/>
          <w:sz w:val="24"/>
          <w:szCs w:val="24"/>
        </w:rPr>
        <w:t>Občanské právo, Souhrnný výklad</w:t>
      </w:r>
      <w:r w:rsidR="000117C9">
        <w:rPr>
          <w:rFonts w:ascii="Times New Roman" w:hAnsi="Times New Roman" w:cs="Times New Roman"/>
          <w:i/>
          <w:sz w:val="24"/>
          <w:szCs w:val="24"/>
        </w:rPr>
        <w:t>.</w:t>
      </w:r>
      <w:r w:rsidRPr="00EB1834">
        <w:rPr>
          <w:rFonts w:ascii="Times New Roman" w:hAnsi="Times New Roman" w:cs="Times New Roman"/>
          <w:sz w:val="24"/>
          <w:szCs w:val="24"/>
        </w:rPr>
        <w:t xml:space="preserve"> Plzeň: Aleš Čeněk, 2023</w:t>
      </w:r>
      <w:r w:rsidR="000117C9">
        <w:rPr>
          <w:rFonts w:ascii="Times New Roman" w:hAnsi="Times New Roman" w:cs="Times New Roman"/>
          <w:sz w:val="24"/>
          <w:szCs w:val="24"/>
        </w:rPr>
        <w:t>.</w:t>
      </w:r>
      <w:r w:rsidRPr="00EB1834">
        <w:rPr>
          <w:rFonts w:ascii="Times New Roman" w:hAnsi="Times New Roman" w:cs="Times New Roman"/>
          <w:sz w:val="24"/>
          <w:szCs w:val="24"/>
        </w:rPr>
        <w:t xml:space="preserve"> ISBN 978-80-7380-930-0.</w:t>
      </w:r>
      <w:r w:rsidRPr="00EB1834">
        <w:rPr>
          <w:rFonts w:ascii="Times New Roman" w:hAnsi="Times New Roman" w:cs="Times New Roman"/>
          <w:i/>
          <w:sz w:val="24"/>
          <w:szCs w:val="24"/>
        </w:rPr>
        <w:t xml:space="preserve"> </w:t>
      </w:r>
    </w:p>
    <w:p w14:paraId="72276DDA" w14:textId="1A2EBE33" w:rsidR="00AA27F5" w:rsidRPr="00EB1834" w:rsidRDefault="00AA27F5" w:rsidP="000117C9">
      <w:pPr>
        <w:tabs>
          <w:tab w:val="left" w:pos="4395"/>
        </w:tabs>
        <w:spacing w:after="60" w:line="240" w:lineRule="auto"/>
        <w:ind w:left="425" w:hanging="425"/>
        <w:jc w:val="both"/>
        <w:rPr>
          <w:rFonts w:ascii="Times New Roman" w:hAnsi="Times New Roman" w:cs="Times New Roman"/>
          <w:sz w:val="24"/>
          <w:szCs w:val="24"/>
        </w:rPr>
      </w:pPr>
      <w:r w:rsidRPr="00EB1834">
        <w:rPr>
          <w:rFonts w:ascii="Times New Roman" w:hAnsi="Times New Roman" w:cs="Times New Roman"/>
          <w:sz w:val="24"/>
          <w:szCs w:val="24"/>
        </w:rPr>
        <w:lastRenderedPageBreak/>
        <w:t>KINDL, M</w:t>
      </w:r>
      <w:r w:rsidR="008F7083">
        <w:rPr>
          <w:rFonts w:ascii="Times New Roman" w:hAnsi="Times New Roman" w:cs="Times New Roman"/>
          <w:sz w:val="24"/>
          <w:szCs w:val="24"/>
        </w:rPr>
        <w:t>ilan</w:t>
      </w:r>
      <w:r w:rsidRPr="00EB1834">
        <w:rPr>
          <w:rFonts w:ascii="Times New Roman" w:hAnsi="Times New Roman" w:cs="Times New Roman"/>
          <w:sz w:val="24"/>
          <w:szCs w:val="24"/>
        </w:rPr>
        <w:t>,</w:t>
      </w:r>
      <w:r w:rsidR="000117C9">
        <w:rPr>
          <w:rFonts w:ascii="Times New Roman" w:hAnsi="Times New Roman" w:cs="Times New Roman"/>
          <w:sz w:val="24"/>
          <w:szCs w:val="24"/>
        </w:rPr>
        <w:t xml:space="preserve"> Aleš</w:t>
      </w:r>
      <w:r w:rsidRPr="00EB1834">
        <w:rPr>
          <w:rFonts w:ascii="Times New Roman" w:hAnsi="Times New Roman" w:cs="Times New Roman"/>
          <w:sz w:val="24"/>
          <w:szCs w:val="24"/>
        </w:rPr>
        <w:t xml:space="preserve"> ROZEHNAL a kol. </w:t>
      </w:r>
      <w:r w:rsidRPr="00EB1834">
        <w:rPr>
          <w:rFonts w:ascii="Times New Roman" w:hAnsi="Times New Roman" w:cs="Times New Roman"/>
          <w:i/>
          <w:sz w:val="24"/>
          <w:szCs w:val="24"/>
        </w:rPr>
        <w:t>Občanský zákoník</w:t>
      </w:r>
      <w:r w:rsidR="000117C9">
        <w:rPr>
          <w:rFonts w:ascii="Times New Roman" w:hAnsi="Times New Roman" w:cs="Times New Roman"/>
          <w:i/>
          <w:sz w:val="24"/>
          <w:szCs w:val="24"/>
        </w:rPr>
        <w:t xml:space="preserve">. </w:t>
      </w:r>
      <w:r w:rsidRPr="00EB1834">
        <w:rPr>
          <w:rFonts w:ascii="Times New Roman" w:hAnsi="Times New Roman" w:cs="Times New Roman"/>
          <w:i/>
          <w:sz w:val="24"/>
          <w:szCs w:val="24"/>
        </w:rPr>
        <w:t>Praktický komentář</w:t>
      </w:r>
      <w:r w:rsidR="000117C9">
        <w:rPr>
          <w:rFonts w:ascii="Times New Roman" w:hAnsi="Times New Roman" w:cs="Times New Roman"/>
          <w:i/>
          <w:sz w:val="24"/>
          <w:szCs w:val="24"/>
        </w:rPr>
        <w:t>.</w:t>
      </w:r>
      <w:r w:rsidRPr="00EB1834">
        <w:rPr>
          <w:rFonts w:ascii="Times New Roman" w:hAnsi="Times New Roman" w:cs="Times New Roman"/>
          <w:sz w:val="24"/>
          <w:szCs w:val="24"/>
        </w:rPr>
        <w:t xml:space="preserve"> Plzeň: Aleš Čeněk, 2019, II. Díl</w:t>
      </w:r>
      <w:r w:rsidR="000117C9">
        <w:rPr>
          <w:rFonts w:ascii="Times New Roman" w:hAnsi="Times New Roman" w:cs="Times New Roman"/>
          <w:sz w:val="24"/>
          <w:szCs w:val="24"/>
        </w:rPr>
        <w:t>.</w:t>
      </w:r>
      <w:r w:rsidRPr="00EB1834">
        <w:rPr>
          <w:rFonts w:ascii="Times New Roman" w:hAnsi="Times New Roman" w:cs="Times New Roman"/>
          <w:sz w:val="24"/>
          <w:szCs w:val="24"/>
        </w:rPr>
        <w:t xml:space="preserve"> 978-80-742-9.</w:t>
      </w:r>
    </w:p>
    <w:p w14:paraId="6DAE315D" w14:textId="0D306CDC" w:rsidR="00AA27F5" w:rsidRPr="00EB1834" w:rsidRDefault="008F4158" w:rsidP="00EB1834">
      <w:pPr>
        <w:spacing w:after="60" w:line="240" w:lineRule="auto"/>
        <w:ind w:left="425" w:hanging="425"/>
        <w:jc w:val="both"/>
        <w:rPr>
          <w:rFonts w:ascii="Times New Roman" w:hAnsi="Times New Roman" w:cs="Times New Roman"/>
          <w:sz w:val="24"/>
          <w:szCs w:val="24"/>
        </w:rPr>
      </w:pPr>
      <w:r w:rsidRPr="00EB1834">
        <w:rPr>
          <w:rFonts w:ascii="Times New Roman" w:hAnsi="Times New Roman" w:cs="Times New Roman"/>
          <w:sz w:val="24"/>
          <w:szCs w:val="24"/>
        </w:rPr>
        <w:t>LIŠKA, P</w:t>
      </w:r>
      <w:r w:rsidR="008F7083">
        <w:rPr>
          <w:rFonts w:ascii="Times New Roman" w:hAnsi="Times New Roman" w:cs="Times New Roman"/>
          <w:sz w:val="24"/>
          <w:szCs w:val="24"/>
        </w:rPr>
        <w:t>etr</w:t>
      </w:r>
      <w:r w:rsidRPr="00EB1834">
        <w:rPr>
          <w:rFonts w:ascii="Times New Roman" w:hAnsi="Times New Roman" w:cs="Times New Roman"/>
          <w:sz w:val="24"/>
          <w:szCs w:val="24"/>
        </w:rPr>
        <w:t xml:space="preserve"> a kol</w:t>
      </w:r>
      <w:r w:rsidR="00AA27F5" w:rsidRPr="00EB1834">
        <w:rPr>
          <w:rFonts w:ascii="Times New Roman" w:hAnsi="Times New Roman" w:cs="Times New Roman"/>
          <w:sz w:val="24"/>
          <w:szCs w:val="24"/>
        </w:rPr>
        <w:t xml:space="preserve">. </w:t>
      </w:r>
      <w:r w:rsidR="00AA27F5" w:rsidRPr="00EB1834">
        <w:rPr>
          <w:rFonts w:ascii="Times New Roman" w:hAnsi="Times New Roman" w:cs="Times New Roman"/>
          <w:i/>
          <w:sz w:val="24"/>
          <w:szCs w:val="24"/>
        </w:rPr>
        <w:t>Obchodní právo</w:t>
      </w:r>
      <w:r w:rsidR="000117C9">
        <w:rPr>
          <w:rFonts w:ascii="Times New Roman" w:hAnsi="Times New Roman" w:cs="Times New Roman"/>
          <w:sz w:val="24"/>
          <w:szCs w:val="24"/>
        </w:rPr>
        <w:t>.</w:t>
      </w:r>
      <w:r w:rsidR="00C6472B" w:rsidRPr="00EB1834">
        <w:rPr>
          <w:rFonts w:ascii="Times New Roman" w:hAnsi="Times New Roman" w:cs="Times New Roman"/>
          <w:sz w:val="24"/>
          <w:szCs w:val="24"/>
        </w:rPr>
        <w:t xml:space="preserve"> </w:t>
      </w:r>
      <w:r w:rsidR="00C6472B" w:rsidRPr="000117C9">
        <w:rPr>
          <w:rFonts w:ascii="Times New Roman" w:hAnsi="Times New Roman" w:cs="Times New Roman"/>
          <w:i/>
          <w:iCs/>
          <w:sz w:val="24"/>
          <w:szCs w:val="24"/>
        </w:rPr>
        <w:t>M</w:t>
      </w:r>
      <w:r w:rsidR="00AA27F5" w:rsidRPr="000117C9">
        <w:rPr>
          <w:rFonts w:ascii="Times New Roman" w:hAnsi="Times New Roman" w:cs="Times New Roman"/>
          <w:i/>
          <w:iCs/>
          <w:sz w:val="24"/>
          <w:szCs w:val="24"/>
        </w:rPr>
        <w:t>eritum</w:t>
      </w:r>
      <w:r w:rsidR="000117C9">
        <w:rPr>
          <w:rFonts w:ascii="Times New Roman" w:hAnsi="Times New Roman" w:cs="Times New Roman"/>
          <w:sz w:val="24"/>
          <w:szCs w:val="24"/>
        </w:rPr>
        <w:t>.</w:t>
      </w:r>
      <w:r w:rsidR="00094E66" w:rsidRPr="00EB1834">
        <w:rPr>
          <w:rFonts w:ascii="Times New Roman" w:hAnsi="Times New Roman" w:cs="Times New Roman"/>
          <w:sz w:val="24"/>
          <w:szCs w:val="24"/>
        </w:rPr>
        <w:t xml:space="preserve"> Praha: </w:t>
      </w:r>
      <w:proofErr w:type="spellStart"/>
      <w:r w:rsidR="00094E66" w:rsidRPr="00EB1834">
        <w:rPr>
          <w:rFonts w:ascii="Times New Roman" w:hAnsi="Times New Roman" w:cs="Times New Roman"/>
          <w:sz w:val="24"/>
          <w:szCs w:val="24"/>
        </w:rPr>
        <w:t>Wolters</w:t>
      </w:r>
      <w:proofErr w:type="spellEnd"/>
      <w:r w:rsidR="00094E66" w:rsidRPr="00EB1834">
        <w:rPr>
          <w:rFonts w:ascii="Times New Roman" w:hAnsi="Times New Roman" w:cs="Times New Roman"/>
          <w:sz w:val="24"/>
          <w:szCs w:val="24"/>
        </w:rPr>
        <w:t xml:space="preserve"> </w:t>
      </w:r>
      <w:proofErr w:type="spellStart"/>
      <w:r w:rsidR="00094E66" w:rsidRPr="00EB1834">
        <w:rPr>
          <w:rFonts w:ascii="Times New Roman" w:hAnsi="Times New Roman" w:cs="Times New Roman"/>
          <w:sz w:val="24"/>
          <w:szCs w:val="24"/>
        </w:rPr>
        <w:t>Kluwer</w:t>
      </w:r>
      <w:proofErr w:type="spellEnd"/>
      <w:r w:rsidR="00094E66" w:rsidRPr="00EB1834">
        <w:rPr>
          <w:rFonts w:ascii="Times New Roman" w:hAnsi="Times New Roman" w:cs="Times New Roman"/>
          <w:sz w:val="24"/>
          <w:szCs w:val="24"/>
        </w:rPr>
        <w:t xml:space="preserve"> ČR, 2021</w:t>
      </w:r>
      <w:r w:rsidR="000117C9">
        <w:rPr>
          <w:rFonts w:ascii="Times New Roman" w:hAnsi="Times New Roman" w:cs="Times New Roman"/>
          <w:sz w:val="24"/>
          <w:szCs w:val="24"/>
        </w:rPr>
        <w:t>.</w:t>
      </w:r>
      <w:r w:rsidR="00AA27F5" w:rsidRPr="00EB1834">
        <w:rPr>
          <w:rFonts w:ascii="Times New Roman" w:hAnsi="Times New Roman" w:cs="Times New Roman"/>
          <w:sz w:val="24"/>
          <w:szCs w:val="24"/>
        </w:rPr>
        <w:t xml:space="preserve"> ISBN 978-80-7676-127-7.</w:t>
      </w:r>
    </w:p>
    <w:p w14:paraId="4EA8AFA6" w14:textId="5994959B" w:rsidR="00AA27F5" w:rsidRPr="00EB1834" w:rsidRDefault="00AA27F5" w:rsidP="00EB1834">
      <w:pPr>
        <w:spacing w:after="60" w:line="240" w:lineRule="auto"/>
        <w:ind w:left="425" w:hanging="425"/>
        <w:jc w:val="both"/>
        <w:rPr>
          <w:rFonts w:ascii="Times New Roman" w:hAnsi="Times New Roman" w:cs="Times New Roman"/>
          <w:sz w:val="24"/>
          <w:szCs w:val="24"/>
        </w:rPr>
      </w:pPr>
      <w:r w:rsidRPr="00EB1834">
        <w:rPr>
          <w:rFonts w:ascii="Times New Roman" w:hAnsi="Times New Roman" w:cs="Times New Roman"/>
          <w:sz w:val="24"/>
          <w:szCs w:val="24"/>
        </w:rPr>
        <w:t>LUKÁČKA P</w:t>
      </w:r>
      <w:r w:rsidR="008F7083">
        <w:rPr>
          <w:rFonts w:ascii="Times New Roman" w:hAnsi="Times New Roman" w:cs="Times New Roman"/>
          <w:sz w:val="24"/>
          <w:szCs w:val="24"/>
        </w:rPr>
        <w:t>eter</w:t>
      </w:r>
      <w:r w:rsidRPr="00EB1834">
        <w:rPr>
          <w:rFonts w:ascii="Times New Roman" w:hAnsi="Times New Roman" w:cs="Times New Roman"/>
          <w:sz w:val="24"/>
          <w:szCs w:val="24"/>
        </w:rPr>
        <w:t xml:space="preserve"> a kol. </w:t>
      </w:r>
      <w:r w:rsidRPr="00EB1834">
        <w:rPr>
          <w:rFonts w:ascii="Times New Roman" w:hAnsi="Times New Roman" w:cs="Times New Roman"/>
          <w:i/>
          <w:sz w:val="24"/>
          <w:szCs w:val="24"/>
        </w:rPr>
        <w:t xml:space="preserve">Obchodný </w:t>
      </w:r>
      <w:proofErr w:type="spellStart"/>
      <w:r w:rsidRPr="00EB1834">
        <w:rPr>
          <w:rFonts w:ascii="Times New Roman" w:hAnsi="Times New Roman" w:cs="Times New Roman"/>
          <w:i/>
          <w:sz w:val="24"/>
          <w:szCs w:val="24"/>
        </w:rPr>
        <w:t>zákonník</w:t>
      </w:r>
      <w:proofErr w:type="spellEnd"/>
      <w:r w:rsidR="000117C9">
        <w:rPr>
          <w:rFonts w:ascii="Times New Roman" w:hAnsi="Times New Roman" w:cs="Times New Roman"/>
          <w:i/>
          <w:sz w:val="24"/>
          <w:szCs w:val="24"/>
        </w:rPr>
        <w:t>.</w:t>
      </w:r>
      <w:r w:rsidRPr="00EB1834">
        <w:rPr>
          <w:rFonts w:ascii="Times New Roman" w:hAnsi="Times New Roman" w:cs="Times New Roman"/>
          <w:i/>
          <w:sz w:val="24"/>
          <w:szCs w:val="24"/>
        </w:rPr>
        <w:t xml:space="preserve"> </w:t>
      </w:r>
      <w:proofErr w:type="spellStart"/>
      <w:r w:rsidRPr="00EB1834">
        <w:rPr>
          <w:rFonts w:ascii="Times New Roman" w:hAnsi="Times New Roman" w:cs="Times New Roman"/>
          <w:i/>
          <w:sz w:val="24"/>
          <w:szCs w:val="24"/>
        </w:rPr>
        <w:t>Komentár</w:t>
      </w:r>
      <w:proofErr w:type="spellEnd"/>
      <w:r w:rsidR="000117C9">
        <w:rPr>
          <w:rFonts w:ascii="Times New Roman" w:hAnsi="Times New Roman" w:cs="Times New Roman"/>
          <w:sz w:val="24"/>
          <w:szCs w:val="24"/>
        </w:rPr>
        <w:t>.</w:t>
      </w:r>
      <w:r w:rsidRPr="00EB1834">
        <w:rPr>
          <w:rFonts w:ascii="Times New Roman" w:hAnsi="Times New Roman" w:cs="Times New Roman"/>
          <w:sz w:val="24"/>
          <w:szCs w:val="24"/>
        </w:rPr>
        <w:t xml:space="preserve"> Praha: </w:t>
      </w:r>
      <w:proofErr w:type="spellStart"/>
      <w:r w:rsidRPr="00EB1834">
        <w:rPr>
          <w:rFonts w:ascii="Times New Roman" w:hAnsi="Times New Roman" w:cs="Times New Roman"/>
          <w:sz w:val="24"/>
          <w:szCs w:val="24"/>
        </w:rPr>
        <w:t>C.H.Beck</w:t>
      </w:r>
      <w:proofErr w:type="spellEnd"/>
      <w:r w:rsidRPr="00EB1834">
        <w:rPr>
          <w:rFonts w:ascii="Times New Roman" w:hAnsi="Times New Roman" w:cs="Times New Roman"/>
          <w:sz w:val="24"/>
          <w:szCs w:val="24"/>
        </w:rPr>
        <w:t>, 2025</w:t>
      </w:r>
      <w:r w:rsidR="000117C9">
        <w:rPr>
          <w:rFonts w:ascii="Times New Roman" w:hAnsi="Times New Roman" w:cs="Times New Roman"/>
          <w:sz w:val="24"/>
          <w:szCs w:val="24"/>
        </w:rPr>
        <w:t>.</w:t>
      </w:r>
      <w:r w:rsidRPr="00EB1834">
        <w:rPr>
          <w:rFonts w:ascii="Times New Roman" w:hAnsi="Times New Roman" w:cs="Times New Roman"/>
          <w:sz w:val="24"/>
          <w:szCs w:val="24"/>
        </w:rPr>
        <w:t xml:space="preserve"> ISBN 978-80-7699-013-5.</w:t>
      </w:r>
    </w:p>
    <w:p w14:paraId="38675EAD" w14:textId="578E1CCF" w:rsidR="00AA27F5" w:rsidRPr="00EB1834" w:rsidRDefault="00AA27F5" w:rsidP="00EB1834">
      <w:pPr>
        <w:spacing w:after="60" w:line="240" w:lineRule="auto"/>
        <w:ind w:left="425" w:hanging="425"/>
        <w:jc w:val="both"/>
        <w:rPr>
          <w:rFonts w:ascii="Times New Roman" w:hAnsi="Times New Roman" w:cs="Times New Roman"/>
          <w:sz w:val="24"/>
          <w:szCs w:val="24"/>
        </w:rPr>
      </w:pPr>
      <w:r w:rsidRPr="00EB1834">
        <w:rPr>
          <w:rFonts w:ascii="Times New Roman" w:hAnsi="Times New Roman" w:cs="Times New Roman"/>
          <w:sz w:val="24"/>
          <w:szCs w:val="24"/>
        </w:rPr>
        <w:t>MAREK, K</w:t>
      </w:r>
      <w:r w:rsidR="008F7083">
        <w:rPr>
          <w:rFonts w:ascii="Times New Roman" w:hAnsi="Times New Roman" w:cs="Times New Roman"/>
          <w:sz w:val="24"/>
          <w:szCs w:val="24"/>
        </w:rPr>
        <w:t>arel</w:t>
      </w:r>
      <w:r w:rsidRPr="00EB1834">
        <w:rPr>
          <w:rFonts w:ascii="Times New Roman" w:hAnsi="Times New Roman" w:cs="Times New Roman"/>
          <w:sz w:val="24"/>
          <w:szCs w:val="24"/>
        </w:rPr>
        <w:t xml:space="preserve">: </w:t>
      </w:r>
      <w:r w:rsidRPr="00EB1834">
        <w:rPr>
          <w:rFonts w:ascii="Times New Roman" w:hAnsi="Times New Roman" w:cs="Times New Roman"/>
          <w:i/>
          <w:sz w:val="24"/>
          <w:szCs w:val="24"/>
        </w:rPr>
        <w:t>Smluvní obchodní právo</w:t>
      </w:r>
      <w:r w:rsidR="000117C9">
        <w:rPr>
          <w:rFonts w:ascii="Times New Roman" w:hAnsi="Times New Roman" w:cs="Times New Roman"/>
          <w:i/>
          <w:sz w:val="24"/>
          <w:szCs w:val="24"/>
        </w:rPr>
        <w:t>.</w:t>
      </w:r>
      <w:r w:rsidRPr="00EB1834">
        <w:rPr>
          <w:rFonts w:ascii="Times New Roman" w:hAnsi="Times New Roman" w:cs="Times New Roman"/>
          <w:i/>
          <w:sz w:val="24"/>
          <w:szCs w:val="24"/>
        </w:rPr>
        <w:t xml:space="preserve"> Kontrakty</w:t>
      </w:r>
      <w:r w:rsidR="000117C9">
        <w:rPr>
          <w:rFonts w:ascii="Times New Roman" w:hAnsi="Times New Roman" w:cs="Times New Roman"/>
          <w:i/>
          <w:sz w:val="24"/>
          <w:szCs w:val="24"/>
        </w:rPr>
        <w:t>.</w:t>
      </w:r>
      <w:r w:rsidRPr="00EB1834">
        <w:rPr>
          <w:rFonts w:ascii="Times New Roman" w:hAnsi="Times New Roman" w:cs="Times New Roman"/>
          <w:i/>
          <w:sz w:val="24"/>
          <w:szCs w:val="24"/>
        </w:rPr>
        <w:t xml:space="preserve"> </w:t>
      </w:r>
      <w:r w:rsidRPr="00EB1834">
        <w:rPr>
          <w:rFonts w:ascii="Times New Roman" w:hAnsi="Times New Roman" w:cs="Times New Roman"/>
          <w:sz w:val="24"/>
          <w:szCs w:val="24"/>
        </w:rPr>
        <w:t>Brno: Masarykova univerzita, 4. vydání, 2008</w:t>
      </w:r>
      <w:r w:rsidR="000117C9">
        <w:rPr>
          <w:rFonts w:ascii="Times New Roman" w:hAnsi="Times New Roman" w:cs="Times New Roman"/>
          <w:sz w:val="24"/>
          <w:szCs w:val="24"/>
        </w:rPr>
        <w:t>.</w:t>
      </w:r>
      <w:r w:rsidRPr="00EB1834">
        <w:rPr>
          <w:rFonts w:ascii="Times New Roman" w:hAnsi="Times New Roman" w:cs="Times New Roman"/>
          <w:sz w:val="24"/>
          <w:szCs w:val="24"/>
        </w:rPr>
        <w:t xml:space="preserve"> ISBN 978-80-210-4619-1.</w:t>
      </w:r>
    </w:p>
    <w:p w14:paraId="70A7F7D9" w14:textId="7D586851" w:rsidR="00AA27F5" w:rsidRPr="00EB1834" w:rsidRDefault="00AA27F5" w:rsidP="00EB1834">
      <w:pPr>
        <w:spacing w:after="60" w:line="240" w:lineRule="auto"/>
        <w:ind w:left="425" w:hanging="425"/>
        <w:jc w:val="both"/>
        <w:rPr>
          <w:rFonts w:ascii="Times New Roman" w:hAnsi="Times New Roman" w:cs="Times New Roman"/>
          <w:sz w:val="24"/>
          <w:szCs w:val="24"/>
        </w:rPr>
      </w:pPr>
      <w:r w:rsidRPr="00EB1834">
        <w:rPr>
          <w:rFonts w:ascii="Times New Roman" w:hAnsi="Times New Roman" w:cs="Times New Roman"/>
          <w:sz w:val="24"/>
          <w:szCs w:val="24"/>
        </w:rPr>
        <w:t>MAMOJKA</w:t>
      </w:r>
      <w:r w:rsidR="008F7083">
        <w:rPr>
          <w:rFonts w:ascii="Times New Roman" w:hAnsi="Times New Roman" w:cs="Times New Roman"/>
          <w:sz w:val="24"/>
          <w:szCs w:val="24"/>
        </w:rPr>
        <w:t xml:space="preserve">, </w:t>
      </w:r>
      <w:r w:rsidRPr="00EB1834">
        <w:rPr>
          <w:rFonts w:ascii="Times New Roman" w:hAnsi="Times New Roman" w:cs="Times New Roman"/>
          <w:sz w:val="24"/>
          <w:szCs w:val="24"/>
        </w:rPr>
        <w:t>M</w:t>
      </w:r>
      <w:r w:rsidR="008F7083">
        <w:rPr>
          <w:rFonts w:ascii="Times New Roman" w:hAnsi="Times New Roman" w:cs="Times New Roman"/>
          <w:sz w:val="24"/>
          <w:szCs w:val="24"/>
        </w:rPr>
        <w:t>ojmír</w:t>
      </w:r>
      <w:r w:rsidRPr="00EB1834">
        <w:rPr>
          <w:rFonts w:ascii="Times New Roman" w:hAnsi="Times New Roman" w:cs="Times New Roman"/>
          <w:sz w:val="24"/>
          <w:szCs w:val="24"/>
        </w:rPr>
        <w:t xml:space="preserve"> a kol. </w:t>
      </w:r>
      <w:r w:rsidRPr="00EB1834">
        <w:rPr>
          <w:rFonts w:ascii="Times New Roman" w:hAnsi="Times New Roman" w:cs="Times New Roman"/>
          <w:i/>
          <w:sz w:val="24"/>
          <w:szCs w:val="24"/>
        </w:rPr>
        <w:t>Obchodné právo II. Obchodné závazkové vztahy</w:t>
      </w:r>
      <w:r w:rsidR="000117C9">
        <w:rPr>
          <w:rFonts w:ascii="Times New Roman" w:hAnsi="Times New Roman" w:cs="Times New Roman"/>
          <w:i/>
          <w:sz w:val="24"/>
          <w:szCs w:val="24"/>
        </w:rPr>
        <w:t>.</w:t>
      </w:r>
      <w:r w:rsidRPr="00EB1834">
        <w:rPr>
          <w:rFonts w:ascii="Times New Roman" w:hAnsi="Times New Roman" w:cs="Times New Roman"/>
          <w:sz w:val="24"/>
          <w:szCs w:val="24"/>
        </w:rPr>
        <w:t xml:space="preserve"> Bratislava: </w:t>
      </w:r>
      <w:proofErr w:type="spellStart"/>
      <w:r w:rsidRPr="00EB1834">
        <w:rPr>
          <w:rFonts w:ascii="Times New Roman" w:hAnsi="Times New Roman" w:cs="Times New Roman"/>
          <w:sz w:val="24"/>
          <w:szCs w:val="24"/>
        </w:rPr>
        <w:t>C.H.Beck</w:t>
      </w:r>
      <w:proofErr w:type="spellEnd"/>
      <w:r w:rsidRPr="00EB1834">
        <w:rPr>
          <w:rFonts w:ascii="Times New Roman" w:hAnsi="Times New Roman" w:cs="Times New Roman"/>
          <w:sz w:val="24"/>
          <w:szCs w:val="24"/>
        </w:rPr>
        <w:t>, 2023</w:t>
      </w:r>
      <w:r w:rsidR="000117C9">
        <w:rPr>
          <w:rFonts w:ascii="Times New Roman" w:hAnsi="Times New Roman" w:cs="Times New Roman"/>
          <w:sz w:val="24"/>
          <w:szCs w:val="24"/>
        </w:rPr>
        <w:t>.</w:t>
      </w:r>
      <w:r w:rsidRPr="00EB1834">
        <w:rPr>
          <w:rFonts w:ascii="Times New Roman" w:hAnsi="Times New Roman" w:cs="Times New Roman"/>
          <w:sz w:val="24"/>
          <w:szCs w:val="24"/>
        </w:rPr>
        <w:t xml:space="preserve"> ISBN 978-80-8232-025-4.</w:t>
      </w:r>
    </w:p>
    <w:p w14:paraId="38E88284" w14:textId="6FD34578" w:rsidR="001B375D" w:rsidRPr="00EB1834" w:rsidRDefault="001B375D" w:rsidP="00EB1834">
      <w:pPr>
        <w:spacing w:after="60" w:line="240" w:lineRule="auto"/>
        <w:ind w:left="425" w:hanging="425"/>
        <w:jc w:val="both"/>
        <w:rPr>
          <w:rFonts w:ascii="Times New Roman" w:hAnsi="Times New Roman" w:cs="Times New Roman"/>
          <w:sz w:val="24"/>
          <w:szCs w:val="24"/>
        </w:rPr>
      </w:pPr>
      <w:r w:rsidRPr="00EB1834">
        <w:rPr>
          <w:rFonts w:ascii="Times New Roman" w:hAnsi="Times New Roman" w:cs="Times New Roman"/>
          <w:sz w:val="24"/>
          <w:szCs w:val="24"/>
        </w:rPr>
        <w:t>RABAN, P</w:t>
      </w:r>
      <w:r w:rsidR="008F7083">
        <w:rPr>
          <w:rFonts w:ascii="Times New Roman" w:hAnsi="Times New Roman" w:cs="Times New Roman"/>
          <w:sz w:val="24"/>
          <w:szCs w:val="24"/>
        </w:rPr>
        <w:t>řemysl</w:t>
      </w:r>
      <w:r w:rsidRPr="00EB1834">
        <w:rPr>
          <w:rFonts w:ascii="Times New Roman" w:hAnsi="Times New Roman" w:cs="Times New Roman"/>
          <w:sz w:val="24"/>
          <w:szCs w:val="24"/>
        </w:rPr>
        <w:t xml:space="preserve"> a kol. </w:t>
      </w:r>
      <w:r w:rsidRPr="000117C9">
        <w:rPr>
          <w:rFonts w:ascii="Times New Roman" w:hAnsi="Times New Roman" w:cs="Times New Roman"/>
          <w:i/>
          <w:iCs/>
          <w:sz w:val="24"/>
          <w:szCs w:val="24"/>
        </w:rPr>
        <w:t>Obchodní právo</w:t>
      </w:r>
      <w:r w:rsidR="000117C9">
        <w:rPr>
          <w:rFonts w:ascii="Times New Roman" w:hAnsi="Times New Roman" w:cs="Times New Roman"/>
          <w:sz w:val="24"/>
          <w:szCs w:val="24"/>
        </w:rPr>
        <w:t>.</w:t>
      </w:r>
      <w:r w:rsidRPr="00EB1834">
        <w:rPr>
          <w:rFonts w:ascii="Times New Roman" w:hAnsi="Times New Roman" w:cs="Times New Roman"/>
          <w:sz w:val="24"/>
          <w:szCs w:val="24"/>
        </w:rPr>
        <w:t xml:space="preserve"> Brno: V. </w:t>
      </w:r>
      <w:proofErr w:type="spellStart"/>
      <w:r w:rsidRPr="00EB1834">
        <w:rPr>
          <w:rFonts w:ascii="Times New Roman" w:hAnsi="Times New Roman" w:cs="Times New Roman"/>
          <w:sz w:val="24"/>
          <w:szCs w:val="24"/>
        </w:rPr>
        <w:t>Klemm</w:t>
      </w:r>
      <w:proofErr w:type="spellEnd"/>
      <w:r w:rsidRPr="00EB1834">
        <w:rPr>
          <w:rFonts w:ascii="Times New Roman" w:hAnsi="Times New Roman" w:cs="Times New Roman"/>
          <w:sz w:val="24"/>
          <w:szCs w:val="24"/>
        </w:rPr>
        <w:t>, 2.</w:t>
      </w:r>
      <w:r w:rsidR="008F4158" w:rsidRPr="00EB1834">
        <w:rPr>
          <w:rFonts w:ascii="Times New Roman" w:hAnsi="Times New Roman" w:cs="Times New Roman"/>
          <w:sz w:val="24"/>
          <w:szCs w:val="24"/>
        </w:rPr>
        <w:t xml:space="preserve"> </w:t>
      </w:r>
      <w:r w:rsidRPr="00EB1834">
        <w:rPr>
          <w:rFonts w:ascii="Times New Roman" w:hAnsi="Times New Roman" w:cs="Times New Roman"/>
          <w:sz w:val="24"/>
          <w:szCs w:val="24"/>
        </w:rPr>
        <w:t>vydání, 2024</w:t>
      </w:r>
      <w:r w:rsidR="000117C9">
        <w:rPr>
          <w:rFonts w:ascii="Times New Roman" w:hAnsi="Times New Roman" w:cs="Times New Roman"/>
          <w:sz w:val="24"/>
          <w:szCs w:val="24"/>
        </w:rPr>
        <w:t>.</w:t>
      </w:r>
      <w:r w:rsidRPr="00EB1834">
        <w:rPr>
          <w:rFonts w:ascii="Times New Roman" w:hAnsi="Times New Roman" w:cs="Times New Roman"/>
          <w:sz w:val="24"/>
          <w:szCs w:val="24"/>
        </w:rPr>
        <w:t xml:space="preserve"> ISBN 978-80-87713-24-2.</w:t>
      </w:r>
    </w:p>
    <w:p w14:paraId="799D5EB7" w14:textId="6EF4895F" w:rsidR="005501C6" w:rsidRPr="00EB1834" w:rsidRDefault="005501C6" w:rsidP="00EB1834">
      <w:pPr>
        <w:spacing w:after="60" w:line="240" w:lineRule="auto"/>
        <w:ind w:left="425" w:hanging="425"/>
        <w:jc w:val="both"/>
        <w:rPr>
          <w:rFonts w:ascii="Times New Roman" w:hAnsi="Times New Roman" w:cs="Times New Roman"/>
          <w:sz w:val="24"/>
          <w:szCs w:val="24"/>
        </w:rPr>
      </w:pPr>
      <w:r w:rsidRPr="00EB1834">
        <w:rPr>
          <w:rFonts w:ascii="Times New Roman" w:hAnsi="Times New Roman" w:cs="Times New Roman"/>
          <w:sz w:val="24"/>
          <w:szCs w:val="24"/>
        </w:rPr>
        <w:t>T</w:t>
      </w:r>
      <w:r w:rsidR="007B39E8" w:rsidRPr="00EB1834">
        <w:rPr>
          <w:rFonts w:ascii="Times New Roman" w:hAnsi="Times New Roman" w:cs="Times New Roman"/>
          <w:sz w:val="24"/>
          <w:szCs w:val="24"/>
        </w:rPr>
        <w:t xml:space="preserve">ÓTH, </w:t>
      </w:r>
      <w:proofErr w:type="spellStart"/>
      <w:r w:rsidR="007B39E8" w:rsidRPr="00EB1834">
        <w:rPr>
          <w:rFonts w:ascii="Times New Roman" w:hAnsi="Times New Roman" w:cs="Times New Roman"/>
          <w:sz w:val="24"/>
          <w:szCs w:val="24"/>
        </w:rPr>
        <w:t>E</w:t>
      </w:r>
      <w:r w:rsidR="008F7083">
        <w:rPr>
          <w:rFonts w:ascii="Times New Roman" w:hAnsi="Times New Roman" w:cs="Times New Roman"/>
          <w:sz w:val="24"/>
          <w:szCs w:val="24"/>
        </w:rPr>
        <w:t>ndré</w:t>
      </w:r>
      <w:proofErr w:type="spellEnd"/>
      <w:r w:rsidR="007C5700">
        <w:rPr>
          <w:rFonts w:ascii="Times New Roman" w:hAnsi="Times New Roman" w:cs="Times New Roman"/>
          <w:sz w:val="24"/>
          <w:szCs w:val="24"/>
        </w:rPr>
        <w:t>.</w:t>
      </w:r>
      <w:r w:rsidR="007B39E8" w:rsidRPr="00EB1834">
        <w:rPr>
          <w:rFonts w:ascii="Times New Roman" w:hAnsi="Times New Roman" w:cs="Times New Roman"/>
          <w:sz w:val="24"/>
          <w:szCs w:val="24"/>
        </w:rPr>
        <w:t xml:space="preserve"> Quo </w:t>
      </w:r>
      <w:proofErr w:type="spellStart"/>
      <w:r w:rsidR="007B39E8" w:rsidRPr="00EB1834">
        <w:rPr>
          <w:rFonts w:ascii="Times New Roman" w:hAnsi="Times New Roman" w:cs="Times New Roman"/>
          <w:sz w:val="24"/>
          <w:szCs w:val="24"/>
        </w:rPr>
        <w:t>vadis</w:t>
      </w:r>
      <w:proofErr w:type="spellEnd"/>
      <w:r w:rsidR="007B39E8" w:rsidRPr="00EB1834">
        <w:rPr>
          <w:rFonts w:ascii="Times New Roman" w:hAnsi="Times New Roman" w:cs="Times New Roman"/>
          <w:sz w:val="24"/>
          <w:szCs w:val="24"/>
        </w:rPr>
        <w:t xml:space="preserve"> </w:t>
      </w:r>
      <w:proofErr w:type="spellStart"/>
      <w:r w:rsidR="007B39E8" w:rsidRPr="00EB1834">
        <w:rPr>
          <w:rFonts w:ascii="Times New Roman" w:hAnsi="Times New Roman" w:cs="Times New Roman"/>
          <w:sz w:val="24"/>
          <w:szCs w:val="24"/>
        </w:rPr>
        <w:t>Controling</w:t>
      </w:r>
      <w:proofErr w:type="spellEnd"/>
      <w:r w:rsidR="007B39E8" w:rsidRPr="00EB1834">
        <w:rPr>
          <w:rFonts w:ascii="Times New Roman" w:hAnsi="Times New Roman" w:cs="Times New Roman"/>
          <w:sz w:val="24"/>
          <w:szCs w:val="24"/>
        </w:rPr>
        <w:t xml:space="preserve">? </w:t>
      </w:r>
      <w:r w:rsidR="000117C9">
        <w:rPr>
          <w:rFonts w:ascii="Times New Roman" w:hAnsi="Times New Roman" w:cs="Times New Roman"/>
          <w:sz w:val="24"/>
          <w:szCs w:val="24"/>
        </w:rPr>
        <w:t>In:</w:t>
      </w:r>
      <w:r w:rsidRPr="00EB1834">
        <w:rPr>
          <w:rFonts w:ascii="Times New Roman" w:hAnsi="Times New Roman" w:cs="Times New Roman"/>
          <w:sz w:val="24"/>
          <w:szCs w:val="24"/>
        </w:rPr>
        <w:t xml:space="preserve"> </w:t>
      </w:r>
      <w:proofErr w:type="spellStart"/>
      <w:r w:rsidR="002A1826" w:rsidRPr="000117C9">
        <w:rPr>
          <w:rFonts w:ascii="Times New Roman" w:hAnsi="Times New Roman" w:cs="Times New Roman"/>
          <w:i/>
          <w:iCs/>
          <w:sz w:val="24"/>
          <w:szCs w:val="24"/>
        </w:rPr>
        <w:t>Controling</w:t>
      </w:r>
      <w:proofErr w:type="spellEnd"/>
      <w:r w:rsidR="002A1826" w:rsidRPr="000117C9">
        <w:rPr>
          <w:rFonts w:ascii="Times New Roman" w:hAnsi="Times New Roman" w:cs="Times New Roman"/>
          <w:i/>
          <w:iCs/>
          <w:sz w:val="24"/>
          <w:szCs w:val="24"/>
        </w:rPr>
        <w:t xml:space="preserve"> in </w:t>
      </w:r>
      <w:proofErr w:type="spellStart"/>
      <w:r w:rsidR="002A1826" w:rsidRPr="000117C9">
        <w:rPr>
          <w:rFonts w:ascii="Times New Roman" w:hAnsi="Times New Roman" w:cs="Times New Roman"/>
          <w:i/>
          <w:iCs/>
          <w:sz w:val="24"/>
          <w:szCs w:val="24"/>
        </w:rPr>
        <w:t>SME´s</w:t>
      </w:r>
      <w:proofErr w:type="spellEnd"/>
      <w:r w:rsidR="002A1826" w:rsidRPr="000117C9">
        <w:rPr>
          <w:rFonts w:ascii="Times New Roman" w:hAnsi="Times New Roman" w:cs="Times New Roman"/>
          <w:i/>
          <w:iCs/>
          <w:sz w:val="24"/>
          <w:szCs w:val="24"/>
        </w:rPr>
        <w:t xml:space="preserve">, </w:t>
      </w:r>
      <w:proofErr w:type="spellStart"/>
      <w:r w:rsidR="002A1826" w:rsidRPr="000117C9">
        <w:rPr>
          <w:rFonts w:ascii="Times New Roman" w:hAnsi="Times New Roman" w:cs="Times New Roman"/>
          <w:i/>
          <w:iCs/>
          <w:sz w:val="24"/>
          <w:szCs w:val="24"/>
        </w:rPr>
        <w:t>Beyond</w:t>
      </w:r>
      <w:proofErr w:type="spellEnd"/>
      <w:r w:rsidR="002A1826" w:rsidRPr="000117C9">
        <w:rPr>
          <w:rFonts w:ascii="Times New Roman" w:hAnsi="Times New Roman" w:cs="Times New Roman"/>
          <w:i/>
          <w:iCs/>
          <w:sz w:val="24"/>
          <w:szCs w:val="24"/>
        </w:rPr>
        <w:t xml:space="preserve"> </w:t>
      </w:r>
      <w:proofErr w:type="spellStart"/>
      <w:r w:rsidR="002A1826" w:rsidRPr="000117C9">
        <w:rPr>
          <w:rFonts w:ascii="Times New Roman" w:hAnsi="Times New Roman" w:cs="Times New Roman"/>
          <w:i/>
          <w:iCs/>
          <w:sz w:val="24"/>
          <w:szCs w:val="24"/>
        </w:rPr>
        <w:t>Numbers</w:t>
      </w:r>
      <w:proofErr w:type="spellEnd"/>
      <w:r w:rsidR="000117C9">
        <w:rPr>
          <w:rFonts w:ascii="Times New Roman" w:hAnsi="Times New Roman" w:cs="Times New Roman"/>
          <w:sz w:val="24"/>
          <w:szCs w:val="24"/>
        </w:rPr>
        <w:t>.</w:t>
      </w:r>
      <w:r w:rsidR="002A1826" w:rsidRPr="00EB1834">
        <w:rPr>
          <w:rFonts w:ascii="Times New Roman" w:hAnsi="Times New Roman" w:cs="Times New Roman"/>
          <w:sz w:val="24"/>
          <w:szCs w:val="24"/>
        </w:rPr>
        <w:t xml:space="preserve"> </w:t>
      </w:r>
      <w:r w:rsidR="008F7083" w:rsidRPr="00EB1834">
        <w:rPr>
          <w:rFonts w:ascii="Times New Roman" w:hAnsi="Times New Roman" w:cs="Times New Roman"/>
          <w:sz w:val="24"/>
          <w:szCs w:val="24"/>
        </w:rPr>
        <w:t>Praha: Vysoká</w:t>
      </w:r>
      <w:r w:rsidR="00BC5E2A" w:rsidRPr="00EB1834">
        <w:rPr>
          <w:rFonts w:ascii="Times New Roman" w:hAnsi="Times New Roman" w:cs="Times New Roman"/>
          <w:sz w:val="24"/>
          <w:szCs w:val="24"/>
        </w:rPr>
        <w:t xml:space="preserve"> škola finanční a správní, 2014 a tam citovaná literatura</w:t>
      </w:r>
      <w:r w:rsidR="008F4158" w:rsidRPr="00EB1834">
        <w:rPr>
          <w:rFonts w:ascii="Times New Roman" w:hAnsi="Times New Roman" w:cs="Times New Roman"/>
          <w:sz w:val="24"/>
          <w:szCs w:val="24"/>
        </w:rPr>
        <w:t>.</w:t>
      </w:r>
    </w:p>
    <w:p w14:paraId="643CCB46" w14:textId="3178C30B" w:rsidR="004273D7" w:rsidRPr="00EB1834" w:rsidRDefault="004273D7" w:rsidP="00EB1834">
      <w:pPr>
        <w:spacing w:after="60" w:line="240" w:lineRule="auto"/>
        <w:ind w:left="425" w:hanging="425"/>
        <w:jc w:val="both"/>
        <w:rPr>
          <w:rFonts w:ascii="Times New Roman" w:hAnsi="Times New Roman" w:cs="Times New Roman"/>
          <w:sz w:val="24"/>
          <w:szCs w:val="24"/>
        </w:rPr>
      </w:pPr>
      <w:r w:rsidRPr="00EB1834">
        <w:rPr>
          <w:rFonts w:ascii="Times New Roman" w:hAnsi="Times New Roman" w:cs="Times New Roman"/>
          <w:sz w:val="24"/>
          <w:szCs w:val="24"/>
        </w:rPr>
        <w:t xml:space="preserve">TÓTH, </w:t>
      </w:r>
      <w:proofErr w:type="spellStart"/>
      <w:r w:rsidRPr="00EB1834">
        <w:rPr>
          <w:rFonts w:ascii="Times New Roman" w:hAnsi="Times New Roman" w:cs="Times New Roman"/>
          <w:sz w:val="24"/>
          <w:szCs w:val="24"/>
        </w:rPr>
        <w:t>E</w:t>
      </w:r>
      <w:r w:rsidR="008F7083">
        <w:rPr>
          <w:rFonts w:ascii="Times New Roman" w:hAnsi="Times New Roman" w:cs="Times New Roman"/>
          <w:sz w:val="24"/>
          <w:szCs w:val="24"/>
        </w:rPr>
        <w:t>ndré</w:t>
      </w:r>
      <w:proofErr w:type="spellEnd"/>
      <w:r w:rsidR="000117C9">
        <w:rPr>
          <w:rFonts w:ascii="Times New Roman" w:hAnsi="Times New Roman" w:cs="Times New Roman"/>
          <w:sz w:val="24"/>
          <w:szCs w:val="24"/>
        </w:rPr>
        <w:t xml:space="preserve"> a Karel</w:t>
      </w:r>
      <w:r w:rsidRPr="00EB1834">
        <w:rPr>
          <w:rFonts w:ascii="Times New Roman" w:hAnsi="Times New Roman" w:cs="Times New Roman"/>
          <w:sz w:val="24"/>
          <w:szCs w:val="24"/>
        </w:rPr>
        <w:t xml:space="preserve"> MAREK</w:t>
      </w:r>
      <w:r w:rsidR="000117C9" w:rsidRPr="000117C9">
        <w:rPr>
          <w:rFonts w:ascii="Times New Roman" w:hAnsi="Times New Roman" w:cs="Times New Roman"/>
          <w:i/>
          <w:iCs/>
          <w:sz w:val="24"/>
          <w:szCs w:val="24"/>
        </w:rPr>
        <w:t>.</w:t>
      </w:r>
      <w:r w:rsidR="008F4158" w:rsidRPr="000117C9">
        <w:rPr>
          <w:rFonts w:ascii="Times New Roman" w:hAnsi="Times New Roman" w:cs="Times New Roman"/>
          <w:i/>
          <w:iCs/>
          <w:sz w:val="24"/>
          <w:szCs w:val="24"/>
        </w:rPr>
        <w:t xml:space="preserve"> Ještě ke kontrolním aktivitám v</w:t>
      </w:r>
      <w:r w:rsidR="000117C9">
        <w:rPr>
          <w:rFonts w:ascii="Times New Roman" w:hAnsi="Times New Roman" w:cs="Times New Roman"/>
          <w:i/>
          <w:iCs/>
          <w:sz w:val="24"/>
          <w:szCs w:val="24"/>
        </w:rPr>
        <w:t> </w:t>
      </w:r>
      <w:r w:rsidR="008F4158" w:rsidRPr="000117C9">
        <w:rPr>
          <w:rFonts w:ascii="Times New Roman" w:hAnsi="Times New Roman" w:cs="Times New Roman"/>
          <w:i/>
          <w:iCs/>
          <w:sz w:val="24"/>
          <w:szCs w:val="24"/>
        </w:rPr>
        <w:t>podnikání</w:t>
      </w:r>
      <w:r w:rsidR="000117C9">
        <w:rPr>
          <w:rFonts w:ascii="Times New Roman" w:hAnsi="Times New Roman" w:cs="Times New Roman"/>
          <w:sz w:val="24"/>
          <w:szCs w:val="24"/>
        </w:rPr>
        <w:t>.</w:t>
      </w:r>
      <w:r w:rsidR="008F4158" w:rsidRPr="00EB1834">
        <w:rPr>
          <w:rFonts w:ascii="Times New Roman" w:hAnsi="Times New Roman" w:cs="Times New Roman"/>
          <w:sz w:val="24"/>
          <w:szCs w:val="24"/>
        </w:rPr>
        <w:t xml:space="preserve"> Bratislava: </w:t>
      </w:r>
      <w:proofErr w:type="spellStart"/>
      <w:r w:rsidR="008F4158" w:rsidRPr="00EB1834">
        <w:rPr>
          <w:rFonts w:ascii="Times New Roman" w:hAnsi="Times New Roman" w:cs="Times New Roman"/>
          <w:sz w:val="24"/>
          <w:szCs w:val="24"/>
        </w:rPr>
        <w:t>Justičná</w:t>
      </w:r>
      <w:proofErr w:type="spellEnd"/>
      <w:r w:rsidR="008F4158" w:rsidRPr="00EB1834">
        <w:rPr>
          <w:rFonts w:ascii="Times New Roman" w:hAnsi="Times New Roman" w:cs="Times New Roman"/>
          <w:sz w:val="24"/>
          <w:szCs w:val="24"/>
        </w:rPr>
        <w:t xml:space="preserve"> revue, 2/2025, s.179-190</w:t>
      </w:r>
      <w:r w:rsidR="000117C9">
        <w:rPr>
          <w:rFonts w:ascii="Times New Roman" w:hAnsi="Times New Roman" w:cs="Times New Roman"/>
          <w:sz w:val="24"/>
          <w:szCs w:val="24"/>
        </w:rPr>
        <w:t>.</w:t>
      </w:r>
      <w:r w:rsidR="008F4158" w:rsidRPr="00EB1834">
        <w:rPr>
          <w:rFonts w:ascii="Times New Roman" w:hAnsi="Times New Roman" w:cs="Times New Roman"/>
          <w:sz w:val="24"/>
          <w:szCs w:val="24"/>
        </w:rPr>
        <w:t xml:space="preserve"> ISSN 1335-6461.</w:t>
      </w:r>
    </w:p>
    <w:p w14:paraId="1AD8FB39" w14:textId="1D6EBDE6" w:rsidR="00EB1834" w:rsidRDefault="00EB1834" w:rsidP="00EB1834">
      <w:pPr>
        <w:spacing w:after="60" w:line="240" w:lineRule="auto"/>
        <w:ind w:left="425" w:hanging="425"/>
        <w:jc w:val="both"/>
        <w:rPr>
          <w:rFonts w:ascii="Times New Roman" w:hAnsi="Times New Roman" w:cs="Times New Roman"/>
          <w:sz w:val="24"/>
          <w:szCs w:val="24"/>
          <w:lang w:val="en-GB"/>
        </w:rPr>
      </w:pPr>
    </w:p>
    <w:p w14:paraId="3C77D7A1" w14:textId="77777777" w:rsidR="00307FAB" w:rsidRDefault="00307FAB" w:rsidP="00EB1834">
      <w:pPr>
        <w:spacing w:after="60" w:line="240" w:lineRule="auto"/>
        <w:ind w:left="425" w:hanging="425"/>
        <w:jc w:val="both"/>
        <w:rPr>
          <w:rFonts w:ascii="Times New Roman" w:hAnsi="Times New Roman" w:cs="Times New Roman"/>
          <w:sz w:val="24"/>
          <w:szCs w:val="24"/>
          <w:lang w:val="en-GB"/>
        </w:rPr>
      </w:pPr>
    </w:p>
    <w:p w14:paraId="220DC4D2" w14:textId="77777777" w:rsidR="00E21E28" w:rsidRPr="00EB1834" w:rsidRDefault="00E21E28" w:rsidP="00E21E28">
      <w:pPr>
        <w:pStyle w:val="Bezriadkovania"/>
        <w:jc w:val="both"/>
        <w:rPr>
          <w:rFonts w:ascii="Times New Roman" w:hAnsi="Times New Roman" w:cs="Times New Roman"/>
          <w:bCs/>
          <w:iCs/>
          <w:sz w:val="24"/>
          <w:szCs w:val="24"/>
        </w:rPr>
      </w:pPr>
      <w:r w:rsidRPr="00EB1834">
        <w:rPr>
          <w:rFonts w:ascii="Times New Roman" w:hAnsi="Times New Roman" w:cs="Times New Roman"/>
          <w:b/>
          <w:iCs/>
          <w:sz w:val="24"/>
          <w:szCs w:val="24"/>
          <w:lang w:val="en"/>
        </w:rPr>
        <w:t>Keywords:</w:t>
      </w:r>
      <w:r w:rsidRPr="00EB1834">
        <w:rPr>
          <w:rFonts w:ascii="Times New Roman" w:hAnsi="Times New Roman" w:cs="Times New Roman"/>
          <w:bCs/>
          <w:iCs/>
          <w:sz w:val="24"/>
          <w:szCs w:val="24"/>
          <w:lang w:val="en"/>
        </w:rPr>
        <w:t xml:space="preserve"> civil law, Civil Code, contract, inspection activity, inspection activity contract</w:t>
      </w:r>
    </w:p>
    <w:p w14:paraId="0544762C" w14:textId="77777777" w:rsidR="00E21E28" w:rsidRDefault="00E21E28" w:rsidP="00E21E28">
      <w:pPr>
        <w:pStyle w:val="Bezriadkovania"/>
        <w:jc w:val="center"/>
        <w:rPr>
          <w:rFonts w:ascii="Times New Roman" w:hAnsi="Times New Roman" w:cs="Times New Roman"/>
          <w:b/>
          <w:iCs/>
          <w:sz w:val="24"/>
          <w:szCs w:val="24"/>
          <w:lang w:val="en"/>
        </w:rPr>
      </w:pPr>
    </w:p>
    <w:p w14:paraId="2E762D35" w14:textId="77777777" w:rsidR="00E21E28" w:rsidRPr="00EB1834" w:rsidRDefault="00E21E28" w:rsidP="00E21E28">
      <w:pPr>
        <w:pStyle w:val="Bezriadkovania"/>
        <w:jc w:val="center"/>
        <w:rPr>
          <w:rFonts w:ascii="Times New Roman" w:hAnsi="Times New Roman" w:cs="Times New Roman"/>
          <w:b/>
          <w:i/>
          <w:sz w:val="24"/>
          <w:szCs w:val="24"/>
          <w:lang w:val="en"/>
        </w:rPr>
      </w:pPr>
      <w:r w:rsidRPr="00EB1834">
        <w:rPr>
          <w:rFonts w:ascii="Times New Roman" w:hAnsi="Times New Roman" w:cs="Times New Roman"/>
          <w:b/>
          <w:iCs/>
          <w:sz w:val="24"/>
          <w:szCs w:val="24"/>
          <w:lang w:val="en"/>
        </w:rPr>
        <w:t>Summary</w:t>
      </w:r>
    </w:p>
    <w:p w14:paraId="06B11F14" w14:textId="77777777" w:rsidR="00E21E28" w:rsidRPr="00EB1834" w:rsidRDefault="00E21E28" w:rsidP="00E21E28">
      <w:pPr>
        <w:pStyle w:val="Bezriadkovania"/>
        <w:jc w:val="both"/>
        <w:rPr>
          <w:rFonts w:ascii="Times New Roman" w:hAnsi="Times New Roman" w:cs="Times New Roman"/>
          <w:b/>
          <w:i/>
          <w:sz w:val="16"/>
          <w:szCs w:val="16"/>
          <w:lang w:val="en"/>
        </w:rPr>
      </w:pPr>
    </w:p>
    <w:p w14:paraId="5401E70E" w14:textId="77777777" w:rsidR="00E21E28" w:rsidRPr="00EB1834" w:rsidRDefault="00E21E28" w:rsidP="00E21E28">
      <w:pPr>
        <w:pStyle w:val="Bezriadkovania"/>
        <w:ind w:firstLine="708"/>
        <w:jc w:val="both"/>
        <w:rPr>
          <w:rFonts w:ascii="Times New Roman" w:hAnsi="Times New Roman" w:cs="Times New Roman"/>
          <w:bCs/>
          <w:iCs/>
          <w:sz w:val="24"/>
          <w:szCs w:val="24"/>
          <w:lang w:val="en"/>
        </w:rPr>
      </w:pPr>
      <w:r w:rsidRPr="00AD0FBC">
        <w:rPr>
          <w:rFonts w:ascii="Times New Roman" w:hAnsi="Times New Roman" w:cs="Times New Roman"/>
          <w:bCs/>
          <w:iCs/>
          <w:sz w:val="24"/>
          <w:szCs w:val="24"/>
          <w:lang w:val="en"/>
        </w:rPr>
        <w:t>Inspection activities and contracts for inspection activities were previously regulated by the Code of International Trade and subsequently by the Commercial Code. At present, they are governed by Sections 2652–2661 of the Civil Code. Under the basic provision governing this type of contract, the inspector undertakes to determine impartially the condition of a specific item or to verify the result of a particular activity and to issue an inspection certificate, while the client undertakes to pay the agreed fee.</w:t>
      </w:r>
    </w:p>
    <w:p w14:paraId="1E953B5C" w14:textId="77777777" w:rsidR="00EB1834" w:rsidRPr="00EB1834" w:rsidRDefault="00EB1834" w:rsidP="00EB1834">
      <w:pPr>
        <w:pStyle w:val="Bezriadkovania"/>
        <w:jc w:val="both"/>
        <w:rPr>
          <w:rFonts w:ascii="Times New Roman" w:hAnsi="Times New Roman" w:cs="Times New Roman"/>
          <w:bCs/>
          <w:iCs/>
          <w:sz w:val="24"/>
          <w:szCs w:val="24"/>
          <w:lang w:val="en"/>
        </w:rPr>
      </w:pPr>
    </w:p>
    <w:p w14:paraId="107094EA" w14:textId="77777777" w:rsidR="00073DD2" w:rsidRPr="00035748" w:rsidRDefault="00073DD2" w:rsidP="00073DD2">
      <w:pPr>
        <w:spacing w:after="0" w:line="240" w:lineRule="auto"/>
        <w:ind w:firstLine="4820"/>
        <w:rPr>
          <w:rFonts w:ascii="Times New Roman" w:hAnsi="Times New Roman" w:cs="Times New Roman"/>
          <w:i/>
          <w:iCs/>
          <w:sz w:val="24"/>
          <w:szCs w:val="24"/>
        </w:rPr>
      </w:pPr>
      <w:r w:rsidRPr="00035748">
        <w:rPr>
          <w:rFonts w:ascii="Times New Roman" w:hAnsi="Times New Roman" w:cs="Times New Roman"/>
          <w:i/>
          <w:iCs/>
          <w:sz w:val="24"/>
          <w:szCs w:val="24"/>
        </w:rPr>
        <w:t xml:space="preserve">prof. JUDr. Karel Marek, CSc. </w:t>
      </w:r>
    </w:p>
    <w:p w14:paraId="07B4E6A2" w14:textId="77777777" w:rsidR="00073DD2" w:rsidRPr="00035748" w:rsidRDefault="00073DD2" w:rsidP="00073DD2">
      <w:pPr>
        <w:spacing w:after="0" w:line="240" w:lineRule="auto"/>
        <w:ind w:firstLine="4820"/>
        <w:rPr>
          <w:rFonts w:ascii="Times New Roman" w:hAnsi="Times New Roman" w:cs="Times New Roman"/>
          <w:i/>
          <w:iCs/>
          <w:sz w:val="24"/>
          <w:szCs w:val="24"/>
        </w:rPr>
      </w:pPr>
      <w:r w:rsidRPr="00035748">
        <w:rPr>
          <w:rFonts w:ascii="Times New Roman" w:hAnsi="Times New Roman" w:cs="Times New Roman"/>
          <w:i/>
          <w:iCs/>
          <w:sz w:val="24"/>
          <w:szCs w:val="24"/>
        </w:rPr>
        <w:t>katedra K 104</w:t>
      </w:r>
    </w:p>
    <w:p w14:paraId="42007C57" w14:textId="77777777" w:rsidR="00073DD2" w:rsidRPr="00035748" w:rsidRDefault="00073DD2" w:rsidP="00073DD2">
      <w:pPr>
        <w:spacing w:after="0" w:line="240" w:lineRule="auto"/>
        <w:ind w:firstLine="4820"/>
        <w:rPr>
          <w:rFonts w:ascii="Times New Roman" w:hAnsi="Times New Roman" w:cs="Times New Roman"/>
          <w:i/>
          <w:iCs/>
          <w:sz w:val="24"/>
          <w:szCs w:val="24"/>
        </w:rPr>
      </w:pPr>
      <w:r w:rsidRPr="00035748">
        <w:rPr>
          <w:rFonts w:ascii="Times New Roman" w:hAnsi="Times New Roman" w:cs="Times New Roman"/>
          <w:i/>
          <w:iCs/>
          <w:sz w:val="24"/>
          <w:szCs w:val="24"/>
        </w:rPr>
        <w:t>Fakulta vojenského leadershipu</w:t>
      </w:r>
    </w:p>
    <w:p w14:paraId="27AEE4E2" w14:textId="77777777" w:rsidR="00073DD2" w:rsidRDefault="00073DD2" w:rsidP="00073DD2">
      <w:pPr>
        <w:spacing w:after="0" w:line="240" w:lineRule="auto"/>
        <w:ind w:firstLine="4820"/>
        <w:rPr>
          <w:rFonts w:ascii="Times New Roman" w:hAnsi="Times New Roman" w:cs="Times New Roman"/>
          <w:i/>
          <w:iCs/>
          <w:sz w:val="24"/>
          <w:szCs w:val="24"/>
        </w:rPr>
      </w:pPr>
      <w:r w:rsidRPr="00035748">
        <w:rPr>
          <w:rFonts w:ascii="Times New Roman" w:hAnsi="Times New Roman" w:cs="Times New Roman"/>
          <w:i/>
          <w:iCs/>
          <w:sz w:val="24"/>
          <w:szCs w:val="24"/>
        </w:rPr>
        <w:t>Univerzita obrany, Brno</w:t>
      </w:r>
    </w:p>
    <w:p w14:paraId="7B8F6C51" w14:textId="77777777" w:rsidR="00073DD2" w:rsidRDefault="00073DD2" w:rsidP="00073DD2">
      <w:pPr>
        <w:pStyle w:val="Els-footnote"/>
        <w:keepLines w:val="0"/>
        <w:spacing w:line="240" w:lineRule="auto"/>
        <w:ind w:firstLine="4820"/>
        <w:rPr>
          <w:i/>
          <w:sz w:val="24"/>
          <w:szCs w:val="24"/>
        </w:rPr>
      </w:pPr>
      <w:r>
        <w:rPr>
          <w:i/>
          <w:iCs/>
          <w:sz w:val="24"/>
          <w:szCs w:val="24"/>
        </w:rPr>
        <w:t xml:space="preserve">e-mail: </w:t>
      </w:r>
      <w:hyperlink r:id="rId8" w:history="1">
        <w:r w:rsidRPr="00030494">
          <w:rPr>
            <w:rStyle w:val="Hypertextovprepojenie"/>
            <w:i/>
            <w:sz w:val="24"/>
            <w:szCs w:val="24"/>
          </w:rPr>
          <w:t>k.marek@centrum.cz</w:t>
        </w:r>
      </w:hyperlink>
      <w:r w:rsidRPr="00030494">
        <w:rPr>
          <w:i/>
          <w:sz w:val="24"/>
          <w:szCs w:val="24"/>
        </w:rPr>
        <w:t xml:space="preserve"> </w:t>
      </w:r>
    </w:p>
    <w:p w14:paraId="329D9DDA" w14:textId="0BB2004E" w:rsidR="007076A9" w:rsidRDefault="007076A9" w:rsidP="00757A8A">
      <w:pPr>
        <w:spacing w:after="0" w:line="240" w:lineRule="auto"/>
        <w:jc w:val="both"/>
        <w:rPr>
          <w:rFonts w:ascii="Times New Roman" w:eastAsia="Times New Roman" w:hAnsi="Times New Roman" w:cs="Times New Roman"/>
          <w:i/>
          <w:sz w:val="24"/>
          <w:szCs w:val="24"/>
          <w:lang w:val="en-GB"/>
        </w:rPr>
      </w:pPr>
    </w:p>
    <w:p w14:paraId="46C265FC" w14:textId="77777777" w:rsidR="00307FAB" w:rsidRDefault="00307FAB" w:rsidP="00757A8A">
      <w:pPr>
        <w:spacing w:after="0" w:line="240" w:lineRule="auto"/>
        <w:jc w:val="both"/>
        <w:rPr>
          <w:rFonts w:ascii="Times New Roman" w:eastAsia="Times New Roman" w:hAnsi="Times New Roman" w:cs="Times New Roman"/>
          <w:i/>
          <w:sz w:val="24"/>
          <w:szCs w:val="24"/>
          <w:lang w:val="en-GB"/>
        </w:rPr>
      </w:pPr>
    </w:p>
    <w:p w14:paraId="343E8DB1" w14:textId="64938DC1" w:rsidR="00307FAB" w:rsidRPr="00307FAB" w:rsidRDefault="00307FAB" w:rsidP="00757A8A">
      <w:pPr>
        <w:spacing w:after="0" w:line="240" w:lineRule="auto"/>
        <w:jc w:val="both"/>
        <w:rPr>
          <w:rFonts w:ascii="Times New Roman" w:eastAsia="Times New Roman" w:hAnsi="Times New Roman" w:cs="Times New Roman"/>
          <w:iCs/>
          <w:sz w:val="24"/>
          <w:szCs w:val="24"/>
          <w:lang w:val="en-GB"/>
        </w:rPr>
      </w:pPr>
      <w:proofErr w:type="spellStart"/>
      <w:r>
        <w:rPr>
          <w:rFonts w:ascii="Times New Roman" w:eastAsia="Times New Roman" w:hAnsi="Times New Roman" w:cs="Times New Roman"/>
          <w:iCs/>
          <w:sz w:val="24"/>
          <w:szCs w:val="24"/>
          <w:lang w:val="en-GB"/>
        </w:rPr>
        <w:t>Recenzent</w:t>
      </w:r>
      <w:proofErr w:type="spellEnd"/>
      <w:r>
        <w:rPr>
          <w:rFonts w:ascii="Times New Roman" w:eastAsia="Times New Roman" w:hAnsi="Times New Roman" w:cs="Times New Roman"/>
          <w:iCs/>
          <w:sz w:val="24"/>
          <w:szCs w:val="24"/>
          <w:lang w:val="en-GB"/>
        </w:rPr>
        <w:t xml:space="preserve">: </w:t>
      </w:r>
      <w:proofErr w:type="spellStart"/>
      <w:r>
        <w:rPr>
          <w:rFonts w:ascii="Times New Roman" w:eastAsia="Times New Roman" w:hAnsi="Times New Roman" w:cs="Times New Roman"/>
          <w:iCs/>
          <w:sz w:val="24"/>
          <w:szCs w:val="24"/>
          <w:lang w:val="en-GB"/>
        </w:rPr>
        <w:t>Dr.</w:t>
      </w:r>
      <w:proofErr w:type="spellEnd"/>
      <w:r>
        <w:rPr>
          <w:rFonts w:ascii="Times New Roman" w:eastAsia="Times New Roman" w:hAnsi="Times New Roman" w:cs="Times New Roman"/>
          <w:iCs/>
          <w:sz w:val="24"/>
          <w:szCs w:val="24"/>
          <w:lang w:val="en-GB"/>
        </w:rPr>
        <w:t xml:space="preserve"> h. c. doc. JUDr. Ľuboš Wäldl, PhD.</w:t>
      </w:r>
    </w:p>
    <w:sectPr w:rsidR="00307FAB" w:rsidRPr="00307FAB" w:rsidSect="00E8065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34B18" w14:textId="77777777" w:rsidR="006C47C1" w:rsidRDefault="006C47C1" w:rsidP="00E069AC">
      <w:pPr>
        <w:spacing w:after="0" w:line="240" w:lineRule="auto"/>
      </w:pPr>
      <w:r>
        <w:separator/>
      </w:r>
    </w:p>
  </w:endnote>
  <w:endnote w:type="continuationSeparator" w:id="0">
    <w:p w14:paraId="05D0E7C9" w14:textId="77777777" w:rsidR="006C47C1" w:rsidRDefault="006C47C1" w:rsidP="00E06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8946E" w14:textId="77777777" w:rsidR="00921FD5" w:rsidRDefault="00921FD5" w:rsidP="009771C8">
    <w:pPr>
      <w:pStyle w:val="Pt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90D69" w14:textId="77777777" w:rsidR="006C47C1" w:rsidRDefault="006C47C1" w:rsidP="00E069AC">
      <w:pPr>
        <w:spacing w:after="0" w:line="240" w:lineRule="auto"/>
      </w:pPr>
      <w:r>
        <w:separator/>
      </w:r>
    </w:p>
  </w:footnote>
  <w:footnote w:type="continuationSeparator" w:id="0">
    <w:p w14:paraId="4DF02411" w14:textId="77777777" w:rsidR="006C47C1" w:rsidRDefault="006C47C1" w:rsidP="00E069AC">
      <w:pPr>
        <w:spacing w:after="0" w:line="240" w:lineRule="auto"/>
      </w:pPr>
      <w:r>
        <w:continuationSeparator/>
      </w:r>
    </w:p>
  </w:footnote>
  <w:footnote w:id="1">
    <w:p w14:paraId="696457C0" w14:textId="2B106FA4" w:rsidR="003D4512" w:rsidRPr="003D4512" w:rsidRDefault="003D4512">
      <w:pPr>
        <w:pStyle w:val="Textpoznmkypodiarou"/>
        <w:rPr>
          <w:lang w:val="sk-SK"/>
        </w:rPr>
      </w:pPr>
      <w:r>
        <w:rPr>
          <w:rStyle w:val="Odkaznapoznmkupodiarou"/>
        </w:rPr>
        <w:footnoteRef/>
      </w:r>
      <w:r>
        <w:t xml:space="preserve"> </w:t>
      </w:r>
      <w:r w:rsidRPr="00EB1834">
        <w:rPr>
          <w:rFonts w:ascii="Times New Roman" w:hAnsi="Times New Roman" w:cs="Times New Roman"/>
          <w:iCs/>
          <w:szCs w:val="24"/>
        </w:rPr>
        <w:t xml:space="preserve">Blíže viz např. Marek, K. </w:t>
      </w:r>
      <w:r w:rsidRPr="004E5DF6">
        <w:rPr>
          <w:rFonts w:ascii="Times New Roman" w:hAnsi="Times New Roman" w:cs="Times New Roman"/>
          <w:i/>
          <w:szCs w:val="24"/>
        </w:rPr>
        <w:t>Smluvní obchodní právo</w:t>
      </w:r>
      <w:r w:rsidR="004E5DF6">
        <w:rPr>
          <w:rFonts w:ascii="Times New Roman" w:hAnsi="Times New Roman" w:cs="Times New Roman"/>
          <w:i/>
          <w:szCs w:val="24"/>
        </w:rPr>
        <w:t>.</w:t>
      </w:r>
      <w:r w:rsidRPr="004E5DF6">
        <w:rPr>
          <w:rFonts w:ascii="Times New Roman" w:hAnsi="Times New Roman" w:cs="Times New Roman"/>
          <w:i/>
          <w:szCs w:val="24"/>
        </w:rPr>
        <w:t xml:space="preserve"> Kontrakty</w:t>
      </w:r>
      <w:r w:rsidRPr="00EB1834">
        <w:rPr>
          <w:rFonts w:ascii="Times New Roman" w:hAnsi="Times New Roman" w:cs="Times New Roman"/>
          <w:iCs/>
          <w:szCs w:val="24"/>
        </w:rPr>
        <w:t>, s.</w:t>
      </w:r>
      <w:r>
        <w:rPr>
          <w:rFonts w:ascii="Times New Roman" w:hAnsi="Times New Roman" w:cs="Times New Roman"/>
          <w:iCs/>
          <w:szCs w:val="24"/>
        </w:rPr>
        <w:t xml:space="preserve"> </w:t>
      </w:r>
      <w:r w:rsidRPr="00EB1834">
        <w:rPr>
          <w:rFonts w:ascii="Times New Roman" w:hAnsi="Times New Roman" w:cs="Times New Roman"/>
          <w:iCs/>
          <w:szCs w:val="24"/>
        </w:rPr>
        <w:t>299-304</w:t>
      </w:r>
      <w:r w:rsidR="004E5DF6">
        <w:rPr>
          <w:rFonts w:ascii="Times New Roman" w:hAnsi="Times New Roman" w:cs="Times New Roman"/>
          <w:iCs/>
          <w:szCs w:val="24"/>
        </w:rPr>
        <w:t>.</w:t>
      </w:r>
    </w:p>
  </w:footnote>
  <w:footnote w:id="2">
    <w:p w14:paraId="28993E07" w14:textId="4E292627" w:rsidR="003D4512" w:rsidRPr="003D4512" w:rsidRDefault="003D4512">
      <w:pPr>
        <w:pStyle w:val="Textpoznmkypodiarou"/>
        <w:rPr>
          <w:lang w:val="sk-SK"/>
        </w:rPr>
      </w:pPr>
      <w:r>
        <w:rPr>
          <w:rStyle w:val="Odkaznapoznmkupodiarou"/>
        </w:rPr>
        <w:footnoteRef/>
      </w:r>
      <w:r>
        <w:t xml:space="preserve"> </w:t>
      </w:r>
      <w:r w:rsidRPr="00EB1834">
        <w:rPr>
          <w:rFonts w:ascii="Times New Roman" w:hAnsi="Times New Roman" w:cs="Times New Roman"/>
          <w:iCs/>
          <w:szCs w:val="24"/>
        </w:rPr>
        <w:t xml:space="preserve">Viz </w:t>
      </w:r>
      <w:r w:rsidRPr="00EB1834">
        <w:rPr>
          <w:rFonts w:ascii="Times New Roman" w:hAnsi="Times New Roman" w:cs="Times New Roman"/>
          <w:iCs/>
          <w:szCs w:val="24"/>
        </w:rPr>
        <w:t xml:space="preserve">Mamojka, M. a kol. </w:t>
      </w:r>
      <w:r w:rsidRPr="004E5DF6">
        <w:rPr>
          <w:rFonts w:ascii="Times New Roman" w:hAnsi="Times New Roman" w:cs="Times New Roman"/>
          <w:i/>
          <w:szCs w:val="24"/>
        </w:rPr>
        <w:t>Obchodné právo II</w:t>
      </w:r>
      <w:r w:rsidRPr="00EB1834">
        <w:rPr>
          <w:rFonts w:ascii="Times New Roman" w:hAnsi="Times New Roman" w:cs="Times New Roman"/>
          <w:iCs/>
          <w:szCs w:val="24"/>
        </w:rPr>
        <w:t>, s.532-544</w:t>
      </w:r>
      <w:r w:rsidRPr="00EB1834">
        <w:rPr>
          <w:rFonts w:ascii="Times New Roman" w:hAnsi="Times New Roman" w:cs="Times New Roman"/>
          <w:iCs/>
          <w:szCs w:val="24"/>
          <w:lang w:val="en-US"/>
        </w:rPr>
        <w:t xml:space="preserve">; </w:t>
      </w:r>
      <w:r w:rsidRPr="00EB1834">
        <w:rPr>
          <w:rFonts w:ascii="Times New Roman" w:hAnsi="Times New Roman" w:cs="Times New Roman"/>
          <w:iCs/>
          <w:szCs w:val="24"/>
        </w:rPr>
        <w:t xml:space="preserve">Lukáčka, P. a kol. </w:t>
      </w:r>
      <w:r w:rsidRPr="004E5DF6">
        <w:rPr>
          <w:rFonts w:ascii="Times New Roman" w:hAnsi="Times New Roman" w:cs="Times New Roman"/>
          <w:i/>
          <w:szCs w:val="24"/>
        </w:rPr>
        <w:t>Obchodné právo</w:t>
      </w:r>
      <w:r w:rsidR="004E5DF6">
        <w:rPr>
          <w:rFonts w:ascii="Times New Roman" w:hAnsi="Times New Roman" w:cs="Times New Roman"/>
          <w:iCs/>
          <w:szCs w:val="24"/>
        </w:rPr>
        <w:t>.</w:t>
      </w:r>
      <w:r w:rsidRPr="00EB1834">
        <w:rPr>
          <w:rFonts w:ascii="Times New Roman" w:hAnsi="Times New Roman" w:cs="Times New Roman"/>
          <w:iCs/>
          <w:szCs w:val="24"/>
        </w:rPr>
        <w:t xml:space="preserve"> Komentár, s.</w:t>
      </w:r>
      <w:r w:rsidR="00AB1D61">
        <w:rPr>
          <w:rFonts w:ascii="Times New Roman" w:hAnsi="Times New Roman" w:cs="Times New Roman"/>
          <w:iCs/>
          <w:szCs w:val="24"/>
        </w:rPr>
        <w:t> </w:t>
      </w:r>
      <w:r w:rsidRPr="00EB1834">
        <w:rPr>
          <w:rFonts w:ascii="Times New Roman" w:hAnsi="Times New Roman" w:cs="Times New Roman"/>
          <w:iCs/>
          <w:szCs w:val="24"/>
        </w:rPr>
        <w:t>1591-1602</w:t>
      </w:r>
      <w:r w:rsidR="004E5DF6">
        <w:rPr>
          <w:rFonts w:ascii="Times New Roman" w:hAnsi="Times New Roman" w:cs="Times New Roman"/>
          <w:iCs/>
          <w:szCs w:val="24"/>
        </w:rPr>
        <w:t>.</w:t>
      </w:r>
    </w:p>
  </w:footnote>
  <w:footnote w:id="3">
    <w:p w14:paraId="435E63AD" w14:textId="061D10B4" w:rsidR="003D4512" w:rsidRPr="003D4512" w:rsidRDefault="003D4512">
      <w:pPr>
        <w:pStyle w:val="Textpoznmkypodiarou"/>
        <w:rPr>
          <w:lang w:val="sk-SK"/>
        </w:rPr>
      </w:pPr>
      <w:r>
        <w:rPr>
          <w:rStyle w:val="Odkaznapoznmkupodiarou"/>
        </w:rPr>
        <w:footnoteRef/>
      </w:r>
      <w:r>
        <w:t xml:space="preserve"> </w:t>
      </w:r>
      <w:r w:rsidRPr="00EB1834">
        <w:rPr>
          <w:rFonts w:ascii="Times New Roman" w:hAnsi="Times New Roman" w:cs="Times New Roman"/>
          <w:iCs/>
          <w:szCs w:val="24"/>
        </w:rPr>
        <w:t xml:space="preserve">K demonstrativnímu výčtu viz Kindl, M., </w:t>
      </w:r>
      <w:r w:rsidR="004E5DF6">
        <w:rPr>
          <w:rFonts w:ascii="Times New Roman" w:hAnsi="Times New Roman" w:cs="Times New Roman"/>
          <w:iCs/>
          <w:szCs w:val="24"/>
        </w:rPr>
        <w:t xml:space="preserve">A. </w:t>
      </w:r>
      <w:r w:rsidRPr="00EB1834">
        <w:rPr>
          <w:rFonts w:ascii="Times New Roman" w:hAnsi="Times New Roman" w:cs="Times New Roman"/>
          <w:iCs/>
          <w:szCs w:val="24"/>
        </w:rPr>
        <w:t xml:space="preserve">Rozehnal a kol. </w:t>
      </w:r>
      <w:r w:rsidRPr="004E5DF6">
        <w:rPr>
          <w:rFonts w:ascii="Times New Roman" w:hAnsi="Times New Roman" w:cs="Times New Roman"/>
          <w:i/>
          <w:szCs w:val="24"/>
        </w:rPr>
        <w:t>Občanský zákoník</w:t>
      </w:r>
      <w:r w:rsidR="004E5DF6" w:rsidRPr="004E5DF6">
        <w:rPr>
          <w:rFonts w:ascii="Times New Roman" w:hAnsi="Times New Roman" w:cs="Times New Roman"/>
          <w:i/>
          <w:szCs w:val="24"/>
        </w:rPr>
        <w:t xml:space="preserve">. </w:t>
      </w:r>
      <w:r w:rsidRPr="004E5DF6">
        <w:rPr>
          <w:rFonts w:ascii="Times New Roman" w:hAnsi="Times New Roman" w:cs="Times New Roman"/>
          <w:i/>
          <w:szCs w:val="24"/>
        </w:rPr>
        <w:t>Praktický komentář</w:t>
      </w:r>
      <w:r w:rsidRPr="00EB1834">
        <w:rPr>
          <w:rFonts w:ascii="Times New Roman" w:hAnsi="Times New Roman" w:cs="Times New Roman"/>
          <w:iCs/>
          <w:szCs w:val="24"/>
        </w:rPr>
        <w:t>, s. 638</w:t>
      </w:r>
      <w:r w:rsidRPr="00EB1834">
        <w:rPr>
          <w:rFonts w:ascii="Times New Roman" w:hAnsi="Times New Roman" w:cs="Times New Roman"/>
          <w:iCs/>
          <w:szCs w:val="24"/>
          <w:lang w:val="en-US"/>
        </w:rPr>
        <w:t>;</w:t>
      </w:r>
      <w:r w:rsidRPr="00EB1834">
        <w:rPr>
          <w:rFonts w:ascii="Times New Roman" w:hAnsi="Times New Roman" w:cs="Times New Roman"/>
          <w:iCs/>
          <w:szCs w:val="24"/>
        </w:rPr>
        <w:t xml:space="preserve"> Ke kontrolním prohlídkám viz např. Janku, M.</w:t>
      </w:r>
      <w:r w:rsidR="004E5DF6">
        <w:rPr>
          <w:rFonts w:ascii="Times New Roman" w:hAnsi="Times New Roman" w:cs="Times New Roman"/>
          <w:iCs/>
          <w:szCs w:val="24"/>
        </w:rPr>
        <w:t xml:space="preserve"> a K.</w:t>
      </w:r>
      <w:r w:rsidRPr="00EB1834">
        <w:rPr>
          <w:rFonts w:ascii="Times New Roman" w:hAnsi="Times New Roman" w:cs="Times New Roman"/>
          <w:iCs/>
          <w:szCs w:val="24"/>
        </w:rPr>
        <w:t xml:space="preserve"> Marek</w:t>
      </w:r>
      <w:r w:rsidR="004E5DF6">
        <w:rPr>
          <w:rFonts w:ascii="Times New Roman" w:hAnsi="Times New Roman" w:cs="Times New Roman"/>
          <w:iCs/>
          <w:szCs w:val="24"/>
        </w:rPr>
        <w:t xml:space="preserve">. </w:t>
      </w:r>
      <w:r w:rsidRPr="004E5DF6">
        <w:rPr>
          <w:rFonts w:ascii="Times New Roman" w:hAnsi="Times New Roman" w:cs="Times New Roman"/>
          <w:i/>
          <w:szCs w:val="24"/>
        </w:rPr>
        <w:t>Soukromé a veřejné stavební právo s přihlédnutím k novému stavebnímu zákonu</w:t>
      </w:r>
      <w:r w:rsidRPr="00EB1834">
        <w:rPr>
          <w:rFonts w:ascii="Times New Roman" w:hAnsi="Times New Roman" w:cs="Times New Roman"/>
          <w:iCs/>
          <w:szCs w:val="24"/>
        </w:rPr>
        <w:t>, s.</w:t>
      </w:r>
      <w:r>
        <w:rPr>
          <w:rFonts w:ascii="Times New Roman" w:hAnsi="Times New Roman" w:cs="Times New Roman"/>
          <w:iCs/>
          <w:szCs w:val="24"/>
        </w:rPr>
        <w:t xml:space="preserve"> </w:t>
      </w:r>
      <w:r w:rsidRPr="00EB1834">
        <w:rPr>
          <w:rFonts w:ascii="Times New Roman" w:hAnsi="Times New Roman" w:cs="Times New Roman"/>
          <w:iCs/>
          <w:szCs w:val="24"/>
        </w:rPr>
        <w:t>96</w:t>
      </w:r>
      <w:r w:rsidR="004E5DF6">
        <w:rPr>
          <w:rFonts w:ascii="Times New Roman" w:hAnsi="Times New Roman" w:cs="Times New Roman"/>
          <w:iCs/>
          <w:szCs w:val="24"/>
        </w:rPr>
        <w:t>.</w:t>
      </w:r>
    </w:p>
  </w:footnote>
  <w:footnote w:id="4">
    <w:p w14:paraId="5E217136" w14:textId="08872CB4" w:rsidR="00073DD2" w:rsidRPr="00073DD2" w:rsidRDefault="00073DD2">
      <w:pPr>
        <w:pStyle w:val="Textpoznmkypodiarou"/>
        <w:rPr>
          <w:lang w:val="sk-SK"/>
        </w:rPr>
      </w:pPr>
      <w:r>
        <w:rPr>
          <w:rStyle w:val="Odkaznapoznmkupodiarou"/>
        </w:rPr>
        <w:footnoteRef/>
      </w:r>
      <w:r>
        <w:t xml:space="preserve"> </w:t>
      </w:r>
      <w:r w:rsidRPr="00EB1834">
        <w:rPr>
          <w:rFonts w:ascii="Times New Roman" w:hAnsi="Times New Roman" w:cs="Times New Roman"/>
          <w:szCs w:val="24"/>
        </w:rPr>
        <w:t xml:space="preserve">Viz Mamojka, M. a kol. </w:t>
      </w:r>
      <w:r w:rsidRPr="000117C9">
        <w:rPr>
          <w:rFonts w:ascii="Times New Roman" w:hAnsi="Times New Roman" w:cs="Times New Roman"/>
          <w:i/>
          <w:iCs/>
          <w:szCs w:val="24"/>
        </w:rPr>
        <w:t>Obchodné právo II</w:t>
      </w:r>
      <w:r w:rsidRPr="00EB1834">
        <w:rPr>
          <w:rFonts w:ascii="Times New Roman" w:hAnsi="Times New Roman" w:cs="Times New Roman"/>
          <w:szCs w:val="24"/>
        </w:rPr>
        <w:t>, s.532-544</w:t>
      </w:r>
      <w:r w:rsidR="000117C9">
        <w:rPr>
          <w:rFonts w:ascii="Times New Roman" w:hAnsi="Times New Roman" w:cs="Times New Roman"/>
          <w:szCs w:val="24"/>
        </w:rPr>
        <w:t>.</w:t>
      </w:r>
    </w:p>
  </w:footnote>
  <w:footnote w:id="5">
    <w:p w14:paraId="23114B3F" w14:textId="054E7779" w:rsidR="00073DD2" w:rsidRPr="00073DD2" w:rsidRDefault="00073DD2">
      <w:pPr>
        <w:pStyle w:val="Textpoznmkypodiarou"/>
        <w:rPr>
          <w:lang w:val="sk-SK"/>
        </w:rPr>
      </w:pPr>
      <w:r>
        <w:rPr>
          <w:rStyle w:val="Odkaznapoznmkupodiarou"/>
        </w:rPr>
        <w:footnoteRef/>
      </w:r>
      <w:r>
        <w:t xml:space="preserve"> </w:t>
      </w:r>
      <w:r w:rsidRPr="00EB1834">
        <w:rPr>
          <w:rFonts w:ascii="Times New Roman" w:hAnsi="Times New Roman" w:cs="Times New Roman"/>
          <w:szCs w:val="24"/>
        </w:rPr>
        <w:t xml:space="preserve">K tomu viz např. Liška, P. a kol. </w:t>
      </w:r>
      <w:r w:rsidRPr="000117C9">
        <w:rPr>
          <w:rFonts w:ascii="Times New Roman" w:hAnsi="Times New Roman" w:cs="Times New Roman"/>
          <w:i/>
          <w:iCs/>
          <w:szCs w:val="24"/>
        </w:rPr>
        <w:t>Obchodní závazky</w:t>
      </w:r>
      <w:r w:rsidRPr="00EB1834">
        <w:rPr>
          <w:rFonts w:ascii="Times New Roman" w:hAnsi="Times New Roman" w:cs="Times New Roman"/>
          <w:szCs w:val="24"/>
        </w:rPr>
        <w:t>, s. 338</w:t>
      </w:r>
      <w:r w:rsidRPr="00EB1834">
        <w:rPr>
          <w:rFonts w:ascii="Times New Roman" w:hAnsi="Times New Roman" w:cs="Times New Roman"/>
          <w:szCs w:val="24"/>
          <w:lang w:val="en-US"/>
        </w:rPr>
        <w:t xml:space="preserve">; </w:t>
      </w:r>
      <w:r w:rsidRPr="00EB1834">
        <w:rPr>
          <w:rFonts w:ascii="Times New Roman" w:hAnsi="Times New Roman" w:cs="Times New Roman"/>
          <w:szCs w:val="24"/>
        </w:rPr>
        <w:t xml:space="preserve">Raban, P. a kol. </w:t>
      </w:r>
      <w:r w:rsidRPr="000117C9">
        <w:rPr>
          <w:rFonts w:ascii="Times New Roman" w:hAnsi="Times New Roman" w:cs="Times New Roman"/>
          <w:i/>
          <w:iCs/>
          <w:szCs w:val="24"/>
        </w:rPr>
        <w:t>Obchodní právo II</w:t>
      </w:r>
      <w:r w:rsidRPr="00EB1834">
        <w:rPr>
          <w:rFonts w:ascii="Times New Roman" w:hAnsi="Times New Roman" w:cs="Times New Roman"/>
          <w:szCs w:val="24"/>
        </w:rPr>
        <w:t xml:space="preserve">, </w:t>
      </w:r>
      <w:r w:rsidR="000117C9">
        <w:rPr>
          <w:rFonts w:ascii="Times New Roman" w:hAnsi="Times New Roman" w:cs="Times New Roman"/>
          <w:szCs w:val="24"/>
        </w:rPr>
        <w:t>202</w:t>
      </w:r>
      <w:r w:rsidRPr="00EB1834">
        <w:rPr>
          <w:rFonts w:ascii="Times New Roman" w:hAnsi="Times New Roman" w:cs="Times New Roman"/>
          <w:szCs w:val="24"/>
        </w:rPr>
        <w:t>4, s.</w:t>
      </w:r>
      <w:r>
        <w:rPr>
          <w:rFonts w:ascii="Times New Roman" w:hAnsi="Times New Roman" w:cs="Times New Roman"/>
          <w:szCs w:val="24"/>
        </w:rPr>
        <w:t xml:space="preserve"> </w:t>
      </w:r>
      <w:r w:rsidRPr="00EB1834">
        <w:rPr>
          <w:rFonts w:ascii="Times New Roman" w:hAnsi="Times New Roman" w:cs="Times New Roman"/>
          <w:szCs w:val="24"/>
        </w:rPr>
        <w:t>582-584</w:t>
      </w:r>
      <w:r w:rsidR="000117C9">
        <w:rPr>
          <w:rFonts w:ascii="Times New Roman" w:hAnsi="Times New Roman" w:cs="Times New Roman"/>
          <w:szCs w:val="24"/>
        </w:rPr>
        <w:t>.</w:t>
      </w:r>
    </w:p>
  </w:footnote>
  <w:footnote w:id="6">
    <w:p w14:paraId="4C43D3BC" w14:textId="77777777" w:rsidR="00073DD2" w:rsidRPr="00EB1834" w:rsidRDefault="00073DD2" w:rsidP="00073DD2">
      <w:pPr>
        <w:pStyle w:val="Zoznamsodrkami"/>
        <w:numPr>
          <w:ilvl w:val="0"/>
          <w:numId w:val="0"/>
        </w:numPr>
        <w:spacing w:after="0" w:line="240" w:lineRule="auto"/>
        <w:jc w:val="both"/>
        <w:rPr>
          <w:rFonts w:ascii="Times New Roman" w:hAnsi="Times New Roman" w:cs="Times New Roman"/>
          <w:sz w:val="20"/>
          <w:szCs w:val="24"/>
        </w:rPr>
      </w:pPr>
      <w:r>
        <w:rPr>
          <w:rStyle w:val="Odkaznapoznmkupodiarou"/>
        </w:rPr>
        <w:footnoteRef/>
      </w:r>
      <w:r>
        <w:t xml:space="preserve"> </w:t>
      </w:r>
      <w:r w:rsidRPr="00EB1834">
        <w:rPr>
          <w:rFonts w:ascii="Times New Roman" w:hAnsi="Times New Roman" w:cs="Times New Roman"/>
          <w:sz w:val="20"/>
          <w:szCs w:val="24"/>
        </w:rPr>
        <w:t>Začasté se jedná např. o:</w:t>
      </w:r>
    </w:p>
    <w:p w14:paraId="611EA2F2" w14:textId="77777777" w:rsidR="00073DD2" w:rsidRPr="00EB1834" w:rsidRDefault="00073DD2" w:rsidP="00073DD2">
      <w:pPr>
        <w:pStyle w:val="Zoznamsodrkami"/>
        <w:numPr>
          <w:ilvl w:val="0"/>
          <w:numId w:val="0"/>
        </w:numPr>
        <w:spacing w:after="60" w:line="240" w:lineRule="auto"/>
        <w:contextualSpacing w:val="0"/>
        <w:jc w:val="both"/>
        <w:rPr>
          <w:rFonts w:ascii="Times New Roman" w:hAnsi="Times New Roman" w:cs="Times New Roman"/>
          <w:sz w:val="20"/>
          <w:szCs w:val="24"/>
        </w:rPr>
      </w:pPr>
      <w:r w:rsidRPr="00EB1834">
        <w:rPr>
          <w:rFonts w:ascii="Times New Roman" w:hAnsi="Times New Roman" w:cs="Times New Roman"/>
          <w:sz w:val="20"/>
          <w:szCs w:val="24"/>
        </w:rPr>
        <w:t xml:space="preserve">audit jakosti – uplatňuje se při zkoumání kvality výrobků a často je spojován s tzv. ISO normami. Získání tohoto certifikátu je prestižní záležitostí, posiluje pozici a image v konkurenčním i širším prostředí a může jej iniciovat i obchodní partner před uzavřením smlouvy; </w:t>
      </w:r>
    </w:p>
    <w:p w14:paraId="6F5DFAF9" w14:textId="77777777" w:rsidR="00073DD2" w:rsidRPr="00EB1834" w:rsidRDefault="00073DD2" w:rsidP="00073DD2">
      <w:pPr>
        <w:pStyle w:val="Zoznamsodrkami"/>
        <w:numPr>
          <w:ilvl w:val="0"/>
          <w:numId w:val="0"/>
        </w:numPr>
        <w:spacing w:after="60" w:line="240" w:lineRule="auto"/>
        <w:contextualSpacing w:val="0"/>
        <w:jc w:val="both"/>
        <w:rPr>
          <w:rFonts w:ascii="Times New Roman" w:hAnsi="Times New Roman" w:cs="Times New Roman"/>
          <w:sz w:val="20"/>
          <w:szCs w:val="24"/>
        </w:rPr>
      </w:pPr>
      <w:r w:rsidRPr="00EB1834">
        <w:rPr>
          <w:rFonts w:ascii="Times New Roman" w:hAnsi="Times New Roman" w:cs="Times New Roman"/>
          <w:sz w:val="20"/>
          <w:szCs w:val="24"/>
        </w:rPr>
        <w:t xml:space="preserve">výrobkový audit – orientuje se především na posouzení konformity a bezpečnosti výrobku s deklarovanými požadavky a parametry, má značný význam i pro snižování rizik a při reklamacích; </w:t>
      </w:r>
    </w:p>
    <w:p w14:paraId="0372133A" w14:textId="77777777" w:rsidR="00073DD2" w:rsidRPr="00EB1834" w:rsidRDefault="00073DD2" w:rsidP="00073DD2">
      <w:pPr>
        <w:pStyle w:val="Zoznamsodrkami"/>
        <w:numPr>
          <w:ilvl w:val="0"/>
          <w:numId w:val="0"/>
        </w:numPr>
        <w:spacing w:after="60" w:line="240" w:lineRule="auto"/>
        <w:contextualSpacing w:val="0"/>
        <w:jc w:val="both"/>
        <w:rPr>
          <w:rFonts w:ascii="Times New Roman" w:hAnsi="Times New Roman" w:cs="Times New Roman"/>
          <w:sz w:val="20"/>
          <w:szCs w:val="24"/>
        </w:rPr>
      </w:pPr>
      <w:r w:rsidRPr="00EB1834">
        <w:rPr>
          <w:rFonts w:ascii="Times New Roman" w:hAnsi="Times New Roman" w:cs="Times New Roman"/>
          <w:sz w:val="20"/>
          <w:szCs w:val="24"/>
        </w:rPr>
        <w:t xml:space="preserve">ekologický audit – má poměrně široký věcný záběr a neustále se rozrůstá, auditují se např. „šetrné“ (přátelské) suroviny, materiály, technologie poškozující životní prostředí, taktéž obnovitelné energetické zdroje, vhodnost materiálu a obalů k recyklaci a může se uskutečnit podle nomy ISO 14000; </w:t>
      </w:r>
    </w:p>
    <w:p w14:paraId="4A5859C8" w14:textId="77777777" w:rsidR="00073DD2" w:rsidRPr="00EB1834" w:rsidRDefault="00073DD2" w:rsidP="00073DD2">
      <w:pPr>
        <w:pStyle w:val="Zoznamsodrkami"/>
        <w:numPr>
          <w:ilvl w:val="0"/>
          <w:numId w:val="0"/>
        </w:numPr>
        <w:spacing w:after="60" w:line="240" w:lineRule="auto"/>
        <w:contextualSpacing w:val="0"/>
        <w:jc w:val="both"/>
        <w:rPr>
          <w:rFonts w:ascii="Times New Roman" w:hAnsi="Times New Roman" w:cs="Times New Roman"/>
          <w:sz w:val="20"/>
          <w:szCs w:val="24"/>
        </w:rPr>
      </w:pPr>
      <w:r w:rsidRPr="00EB1834">
        <w:rPr>
          <w:rFonts w:ascii="Times New Roman" w:hAnsi="Times New Roman" w:cs="Times New Roman"/>
          <w:sz w:val="20"/>
          <w:szCs w:val="24"/>
        </w:rPr>
        <w:t xml:space="preserve">systémový audit managementu – prověřuje systém managementu organizace, často s využitím standardů (např. ISO 14001, ISO 9001, ISO 15001 apod.), ale i jiných metodických postupů; </w:t>
      </w:r>
    </w:p>
    <w:p w14:paraId="3A7932F6" w14:textId="77777777" w:rsidR="00073DD2" w:rsidRPr="00EB1834" w:rsidRDefault="00073DD2" w:rsidP="00073DD2">
      <w:pPr>
        <w:pStyle w:val="Zoznamsodrkami"/>
        <w:numPr>
          <w:ilvl w:val="0"/>
          <w:numId w:val="0"/>
        </w:numPr>
        <w:spacing w:after="60" w:line="240" w:lineRule="auto"/>
        <w:contextualSpacing w:val="0"/>
        <w:jc w:val="both"/>
        <w:rPr>
          <w:rFonts w:ascii="Times New Roman" w:hAnsi="Times New Roman" w:cs="Times New Roman"/>
          <w:sz w:val="20"/>
          <w:szCs w:val="24"/>
        </w:rPr>
      </w:pPr>
      <w:r w:rsidRPr="00EB1834">
        <w:rPr>
          <w:rFonts w:ascii="Times New Roman" w:hAnsi="Times New Roman" w:cs="Times New Roman"/>
          <w:sz w:val="20"/>
          <w:szCs w:val="24"/>
        </w:rPr>
        <w:t xml:space="preserve">audit personální a sociální – se zaměřuje na hodnocení efektivnosti řízení a využití lidských zdrojů s cílem zvýšit kvalitu a produktivitu živé práce, využívá se v přípravě na reorganizace, fúzi či jiné přeměny společností; </w:t>
      </w:r>
    </w:p>
    <w:p w14:paraId="56A4D105" w14:textId="77777777" w:rsidR="00073DD2" w:rsidRPr="00EB1834" w:rsidRDefault="00073DD2" w:rsidP="00073DD2">
      <w:pPr>
        <w:pStyle w:val="Zoznamsodrkami"/>
        <w:numPr>
          <w:ilvl w:val="0"/>
          <w:numId w:val="0"/>
        </w:numPr>
        <w:spacing w:after="60" w:line="240" w:lineRule="auto"/>
        <w:contextualSpacing w:val="0"/>
        <w:jc w:val="both"/>
        <w:rPr>
          <w:rFonts w:ascii="Times New Roman" w:hAnsi="Times New Roman" w:cs="Times New Roman"/>
          <w:sz w:val="20"/>
          <w:szCs w:val="24"/>
        </w:rPr>
      </w:pPr>
      <w:r w:rsidRPr="00EB1834">
        <w:rPr>
          <w:rFonts w:ascii="Times New Roman" w:hAnsi="Times New Roman" w:cs="Times New Roman"/>
          <w:sz w:val="20"/>
          <w:szCs w:val="24"/>
        </w:rPr>
        <w:t xml:space="preserve">audit webových stránek – zkoumá zpravidla vypovídací schopnost, reprezentativnost a technologickou vhodnost webových stránek, popř. webových aplikací; </w:t>
      </w:r>
    </w:p>
    <w:p w14:paraId="0BF39BDD" w14:textId="77777777" w:rsidR="00073DD2" w:rsidRPr="00EB1834" w:rsidRDefault="00073DD2" w:rsidP="00073DD2">
      <w:pPr>
        <w:pStyle w:val="Zoznamsodrkami"/>
        <w:numPr>
          <w:ilvl w:val="0"/>
          <w:numId w:val="0"/>
        </w:numPr>
        <w:spacing w:after="60" w:line="240" w:lineRule="auto"/>
        <w:contextualSpacing w:val="0"/>
        <w:jc w:val="both"/>
        <w:rPr>
          <w:rFonts w:ascii="Times New Roman" w:hAnsi="Times New Roman" w:cs="Times New Roman"/>
          <w:sz w:val="20"/>
          <w:szCs w:val="24"/>
        </w:rPr>
      </w:pPr>
      <w:r w:rsidRPr="00EB1834">
        <w:rPr>
          <w:rFonts w:ascii="Times New Roman" w:hAnsi="Times New Roman" w:cs="Times New Roman"/>
          <w:sz w:val="20"/>
          <w:szCs w:val="24"/>
        </w:rPr>
        <w:t xml:space="preserve">finanční audit – se stává aktuálním při získávání úvěrů, finanční výpomoci a zápůjček, při dluhové analýze společnosti, při zkoumání míry zadluženosti, při hrozbě předlužení, schopnosti splácení závazků; </w:t>
      </w:r>
    </w:p>
    <w:p w14:paraId="1BAF281B" w14:textId="77777777" w:rsidR="00073DD2" w:rsidRPr="00EB1834" w:rsidRDefault="00073DD2" w:rsidP="00073DD2">
      <w:pPr>
        <w:pStyle w:val="Zoznamsodrkami"/>
        <w:numPr>
          <w:ilvl w:val="0"/>
          <w:numId w:val="0"/>
        </w:numPr>
        <w:spacing w:after="60" w:line="240" w:lineRule="auto"/>
        <w:contextualSpacing w:val="0"/>
        <w:jc w:val="both"/>
        <w:rPr>
          <w:rFonts w:ascii="Times New Roman" w:hAnsi="Times New Roman" w:cs="Times New Roman"/>
          <w:sz w:val="20"/>
          <w:szCs w:val="24"/>
          <w:lang w:val="en-US"/>
        </w:rPr>
      </w:pPr>
      <w:r w:rsidRPr="00EB1834">
        <w:rPr>
          <w:rFonts w:ascii="Times New Roman" w:hAnsi="Times New Roman" w:cs="Times New Roman"/>
          <w:sz w:val="20"/>
          <w:szCs w:val="24"/>
        </w:rPr>
        <w:t>organizačně-právní audit – prověřuje promítnutí obecných legislativních předpisů do interních směrnic a instrukcí a hodnotí dosažení shody (či neshody) těchto norem v dané organizaci</w:t>
      </w:r>
      <w:r w:rsidRPr="00EB1834">
        <w:rPr>
          <w:rFonts w:ascii="Times New Roman" w:hAnsi="Times New Roman" w:cs="Times New Roman"/>
          <w:sz w:val="20"/>
          <w:szCs w:val="24"/>
          <w:lang w:val="en-US"/>
        </w:rPr>
        <w:t>;</w:t>
      </w:r>
    </w:p>
    <w:p w14:paraId="4DB64772" w14:textId="32981B18" w:rsidR="00073DD2" w:rsidRPr="00073DD2" w:rsidRDefault="00073DD2" w:rsidP="00AB1D61">
      <w:pPr>
        <w:pStyle w:val="Zoznamsodrkami"/>
        <w:numPr>
          <w:ilvl w:val="0"/>
          <w:numId w:val="0"/>
        </w:numPr>
        <w:spacing w:after="0" w:line="240" w:lineRule="auto"/>
        <w:jc w:val="both"/>
        <w:rPr>
          <w:lang w:val="sk-SK"/>
        </w:rPr>
      </w:pPr>
      <w:r w:rsidRPr="00EB1834">
        <w:rPr>
          <w:rFonts w:ascii="Times New Roman" w:hAnsi="Times New Roman" w:cs="Times New Roman"/>
          <w:sz w:val="20"/>
          <w:szCs w:val="24"/>
          <w:lang w:val="en-US"/>
        </w:rPr>
        <w:t xml:space="preserve">audit bezpečnosti a ochrany informací </w:t>
      </w:r>
      <w:r w:rsidRPr="00EB1834">
        <w:rPr>
          <w:rFonts w:ascii="Times New Roman" w:hAnsi="Times New Roman" w:cs="Times New Roman"/>
          <w:sz w:val="20"/>
          <w:szCs w:val="24"/>
        </w:rPr>
        <w:t xml:space="preserve"> –  zaměřuje se zejména na kontrolu výpočetní techniky, serverů a domén.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D4DC5A"/>
    <w:lvl w:ilvl="0">
      <w:start w:val="1"/>
      <w:numFmt w:val="bullet"/>
      <w:pStyle w:val="Zoznamsodrkami"/>
      <w:lvlText w:val=""/>
      <w:lvlJc w:val="left"/>
      <w:pPr>
        <w:tabs>
          <w:tab w:val="num" w:pos="360"/>
        </w:tabs>
        <w:ind w:left="360" w:hanging="360"/>
      </w:pPr>
      <w:rPr>
        <w:rFonts w:ascii="Symbol" w:hAnsi="Symbol" w:hint="default"/>
      </w:rPr>
    </w:lvl>
  </w:abstractNum>
  <w:abstractNum w:abstractNumId="1" w15:restartNumberingAfterBreak="0">
    <w:nsid w:val="00D80422"/>
    <w:multiLevelType w:val="multilevel"/>
    <w:tmpl w:val="520C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102989"/>
    <w:multiLevelType w:val="multilevel"/>
    <w:tmpl w:val="498E5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F5D78"/>
    <w:multiLevelType w:val="multilevel"/>
    <w:tmpl w:val="22B4B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A5F41"/>
    <w:multiLevelType w:val="multilevel"/>
    <w:tmpl w:val="232A7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70343"/>
    <w:multiLevelType w:val="multilevel"/>
    <w:tmpl w:val="9F4A6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686184"/>
    <w:multiLevelType w:val="multilevel"/>
    <w:tmpl w:val="96361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B72E07"/>
    <w:multiLevelType w:val="hybridMultilevel"/>
    <w:tmpl w:val="002CD158"/>
    <w:lvl w:ilvl="0" w:tplc="36ACC01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A697161"/>
    <w:multiLevelType w:val="hybridMultilevel"/>
    <w:tmpl w:val="B2502A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D3C349D"/>
    <w:multiLevelType w:val="multilevel"/>
    <w:tmpl w:val="61DA61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635F5"/>
    <w:multiLevelType w:val="hybridMultilevel"/>
    <w:tmpl w:val="7844502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1" w15:restartNumberingAfterBreak="0">
    <w:nsid w:val="24E7783E"/>
    <w:multiLevelType w:val="multilevel"/>
    <w:tmpl w:val="60784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E933D9"/>
    <w:multiLevelType w:val="multilevel"/>
    <w:tmpl w:val="81AAD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941B68"/>
    <w:multiLevelType w:val="hybridMultilevel"/>
    <w:tmpl w:val="93C6A030"/>
    <w:lvl w:ilvl="0" w:tplc="820EDD76">
      <w:start w:val="1"/>
      <w:numFmt w:val="lowerLetter"/>
      <w:lvlText w:val="%1)"/>
      <w:lvlJc w:val="left"/>
      <w:pPr>
        <w:ind w:left="720" w:hanging="360"/>
      </w:pPr>
      <w:rPr>
        <w:rFonts w:hint="default"/>
        <w:color w:val="00B05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C8B177A"/>
    <w:multiLevelType w:val="multilevel"/>
    <w:tmpl w:val="CB7E3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47F0A"/>
    <w:multiLevelType w:val="multilevel"/>
    <w:tmpl w:val="E65A8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607CEA"/>
    <w:multiLevelType w:val="multilevel"/>
    <w:tmpl w:val="07989D7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2F482927"/>
    <w:multiLevelType w:val="multilevel"/>
    <w:tmpl w:val="041E3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E9580C"/>
    <w:multiLevelType w:val="multilevel"/>
    <w:tmpl w:val="0EF66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B904A7"/>
    <w:multiLevelType w:val="hybridMultilevel"/>
    <w:tmpl w:val="3C281F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9A820A2"/>
    <w:multiLevelType w:val="multilevel"/>
    <w:tmpl w:val="2CF06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FE07DE"/>
    <w:multiLevelType w:val="multilevel"/>
    <w:tmpl w:val="E48EB33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3B77040D"/>
    <w:multiLevelType w:val="multilevel"/>
    <w:tmpl w:val="097C3B2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3C443711"/>
    <w:multiLevelType w:val="hybridMultilevel"/>
    <w:tmpl w:val="7D00D9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D11021C"/>
    <w:multiLevelType w:val="multilevel"/>
    <w:tmpl w:val="164E1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D052B6"/>
    <w:multiLevelType w:val="multilevel"/>
    <w:tmpl w:val="C518B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074AE9"/>
    <w:multiLevelType w:val="hybridMultilevel"/>
    <w:tmpl w:val="EE782454"/>
    <w:lvl w:ilvl="0" w:tplc="47C02460">
      <w:start w:val="3"/>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29B6760"/>
    <w:multiLevelType w:val="multilevel"/>
    <w:tmpl w:val="5ACEF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CA5E2E"/>
    <w:multiLevelType w:val="multilevel"/>
    <w:tmpl w:val="C590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EB7F0D"/>
    <w:multiLevelType w:val="multilevel"/>
    <w:tmpl w:val="B7ACB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F92E83"/>
    <w:multiLevelType w:val="multilevel"/>
    <w:tmpl w:val="440E5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6D1A77"/>
    <w:multiLevelType w:val="multilevel"/>
    <w:tmpl w:val="ED9C3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4265F8"/>
    <w:multiLevelType w:val="hybridMultilevel"/>
    <w:tmpl w:val="D6565E70"/>
    <w:lvl w:ilvl="0" w:tplc="E5126B5A">
      <w:start w:val="1"/>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B764362"/>
    <w:multiLevelType w:val="multilevel"/>
    <w:tmpl w:val="AE8E1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410BC7"/>
    <w:multiLevelType w:val="multilevel"/>
    <w:tmpl w:val="1A5C7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C07001"/>
    <w:multiLevelType w:val="multilevel"/>
    <w:tmpl w:val="3AE02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025DF6"/>
    <w:multiLevelType w:val="multilevel"/>
    <w:tmpl w:val="C1C09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A30AE2"/>
    <w:multiLevelType w:val="multilevel"/>
    <w:tmpl w:val="3F0AD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C7365D"/>
    <w:multiLevelType w:val="multilevel"/>
    <w:tmpl w:val="ADB223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B91D02"/>
    <w:multiLevelType w:val="multilevel"/>
    <w:tmpl w:val="44F01396"/>
    <w:lvl w:ilvl="0">
      <w:start w:val="1"/>
      <w:numFmt w:val="decimal"/>
      <w:lvlText w:val="%1."/>
      <w:lvlJc w:val="left"/>
      <w:pPr>
        <w:tabs>
          <w:tab w:val="num" w:pos="720"/>
        </w:tabs>
        <w:ind w:left="720" w:hanging="360"/>
      </w:pPr>
    </w:lvl>
    <w:lvl w:ilvl="1">
      <w:numFmt w:val="bullet"/>
      <w:lvlText w:val=""/>
      <w:lvlJc w:val="left"/>
      <w:pPr>
        <w:ind w:left="1440" w:hanging="360"/>
      </w:pPr>
      <w:rPr>
        <w:rFonts w:ascii="Symbol" w:eastAsia="Times New Roman" w:hAnsi="Symbol"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7877647"/>
    <w:multiLevelType w:val="multilevel"/>
    <w:tmpl w:val="90CA1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49788D"/>
    <w:multiLevelType w:val="hybridMultilevel"/>
    <w:tmpl w:val="177C4C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AD11091"/>
    <w:multiLevelType w:val="hybridMultilevel"/>
    <w:tmpl w:val="E88601A8"/>
    <w:lvl w:ilvl="0" w:tplc="04050005">
      <w:start w:val="1"/>
      <w:numFmt w:val="bullet"/>
      <w:lvlText w:val=""/>
      <w:lvlJc w:val="left"/>
      <w:pPr>
        <w:ind w:left="360" w:hanging="360"/>
      </w:pPr>
      <w:rPr>
        <w:rFonts w:ascii="Wingdings" w:hAnsi="Wingdings"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43" w15:restartNumberingAfterBreak="0">
    <w:nsid w:val="72F91252"/>
    <w:multiLevelType w:val="multilevel"/>
    <w:tmpl w:val="2F5C5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AE263E"/>
    <w:multiLevelType w:val="multilevel"/>
    <w:tmpl w:val="9CEC97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1C5F01"/>
    <w:multiLevelType w:val="multilevel"/>
    <w:tmpl w:val="DE7AA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E23806"/>
    <w:multiLevelType w:val="multilevel"/>
    <w:tmpl w:val="DB0AC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2"/>
  </w:num>
  <w:num w:numId="3">
    <w:abstractNumId w:val="0"/>
  </w:num>
  <w:num w:numId="4">
    <w:abstractNumId w:val="42"/>
  </w:num>
  <w:num w:numId="5">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6"/>
  </w:num>
  <w:num w:numId="8">
    <w:abstractNumId w:val="44"/>
  </w:num>
  <w:num w:numId="9">
    <w:abstractNumId w:val="22"/>
  </w:num>
  <w:num w:numId="10">
    <w:abstractNumId w:val="1"/>
  </w:num>
  <w:num w:numId="11">
    <w:abstractNumId w:val="2"/>
  </w:num>
  <w:num w:numId="12">
    <w:abstractNumId w:val="4"/>
  </w:num>
  <w:num w:numId="13">
    <w:abstractNumId w:val="40"/>
  </w:num>
  <w:num w:numId="14">
    <w:abstractNumId w:val="36"/>
  </w:num>
  <w:num w:numId="15">
    <w:abstractNumId w:val="34"/>
  </w:num>
  <w:num w:numId="16">
    <w:abstractNumId w:val="21"/>
  </w:num>
  <w:num w:numId="17">
    <w:abstractNumId w:val="33"/>
  </w:num>
  <w:num w:numId="18">
    <w:abstractNumId w:val="27"/>
  </w:num>
  <w:num w:numId="19">
    <w:abstractNumId w:val="37"/>
  </w:num>
  <w:num w:numId="20">
    <w:abstractNumId w:val="31"/>
  </w:num>
  <w:num w:numId="21">
    <w:abstractNumId w:val="20"/>
  </w:num>
  <w:num w:numId="22">
    <w:abstractNumId w:val="18"/>
  </w:num>
  <w:num w:numId="23">
    <w:abstractNumId w:val="14"/>
  </w:num>
  <w:num w:numId="24">
    <w:abstractNumId w:val="38"/>
  </w:num>
  <w:num w:numId="25">
    <w:abstractNumId w:val="11"/>
  </w:num>
  <w:num w:numId="26">
    <w:abstractNumId w:val="24"/>
  </w:num>
  <w:num w:numId="27">
    <w:abstractNumId w:val="6"/>
  </w:num>
  <w:num w:numId="28">
    <w:abstractNumId w:val="43"/>
  </w:num>
  <w:num w:numId="29">
    <w:abstractNumId w:val="9"/>
  </w:num>
  <w:num w:numId="30">
    <w:abstractNumId w:val="16"/>
  </w:num>
  <w:num w:numId="31">
    <w:abstractNumId w:val="45"/>
  </w:num>
  <w:num w:numId="32">
    <w:abstractNumId w:val="28"/>
  </w:num>
  <w:num w:numId="33">
    <w:abstractNumId w:val="30"/>
  </w:num>
  <w:num w:numId="34">
    <w:abstractNumId w:val="5"/>
  </w:num>
  <w:num w:numId="35">
    <w:abstractNumId w:val="25"/>
  </w:num>
  <w:num w:numId="36">
    <w:abstractNumId w:val="3"/>
  </w:num>
  <w:num w:numId="37">
    <w:abstractNumId w:val="46"/>
  </w:num>
  <w:num w:numId="38">
    <w:abstractNumId w:val="35"/>
  </w:num>
  <w:num w:numId="39">
    <w:abstractNumId w:val="15"/>
  </w:num>
  <w:num w:numId="40">
    <w:abstractNumId w:val="29"/>
  </w:num>
  <w:num w:numId="41">
    <w:abstractNumId w:val="12"/>
  </w:num>
  <w:num w:numId="42">
    <w:abstractNumId w:val="41"/>
  </w:num>
  <w:num w:numId="43">
    <w:abstractNumId w:val="10"/>
  </w:num>
  <w:num w:numId="44">
    <w:abstractNumId w:val="19"/>
  </w:num>
  <w:num w:numId="45">
    <w:abstractNumId w:val="23"/>
  </w:num>
  <w:num w:numId="46">
    <w:abstractNumId w:val="8"/>
  </w:num>
  <w:num w:numId="47">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960"/>
    <w:rsid w:val="00001BFA"/>
    <w:rsid w:val="00003088"/>
    <w:rsid w:val="0000358E"/>
    <w:rsid w:val="00003B5C"/>
    <w:rsid w:val="00004643"/>
    <w:rsid w:val="00005326"/>
    <w:rsid w:val="000117C9"/>
    <w:rsid w:val="00015D1F"/>
    <w:rsid w:val="00017CD9"/>
    <w:rsid w:val="00024F84"/>
    <w:rsid w:val="00026383"/>
    <w:rsid w:val="00037D1D"/>
    <w:rsid w:val="0006079F"/>
    <w:rsid w:val="000613DC"/>
    <w:rsid w:val="00061AC5"/>
    <w:rsid w:val="000636E1"/>
    <w:rsid w:val="00066D69"/>
    <w:rsid w:val="000733E5"/>
    <w:rsid w:val="00073DD2"/>
    <w:rsid w:val="000760BC"/>
    <w:rsid w:val="00077B23"/>
    <w:rsid w:val="000806B8"/>
    <w:rsid w:val="00082E52"/>
    <w:rsid w:val="000848CE"/>
    <w:rsid w:val="0009016A"/>
    <w:rsid w:val="00094E66"/>
    <w:rsid w:val="00097202"/>
    <w:rsid w:val="000973F0"/>
    <w:rsid w:val="00097C4A"/>
    <w:rsid w:val="000A308E"/>
    <w:rsid w:val="000A3B4E"/>
    <w:rsid w:val="000A573D"/>
    <w:rsid w:val="000A6044"/>
    <w:rsid w:val="000B0BE0"/>
    <w:rsid w:val="000B4E02"/>
    <w:rsid w:val="000C20D7"/>
    <w:rsid w:val="000C33E8"/>
    <w:rsid w:val="000C5E3D"/>
    <w:rsid w:val="000D3251"/>
    <w:rsid w:val="000D4F7F"/>
    <w:rsid w:val="000D5D6E"/>
    <w:rsid w:val="000F04A8"/>
    <w:rsid w:val="000F1E61"/>
    <w:rsid w:val="000F1FB6"/>
    <w:rsid w:val="000F2D3F"/>
    <w:rsid w:val="001039EE"/>
    <w:rsid w:val="00111144"/>
    <w:rsid w:val="00113004"/>
    <w:rsid w:val="00113D3E"/>
    <w:rsid w:val="00113EDF"/>
    <w:rsid w:val="00114058"/>
    <w:rsid w:val="0011620D"/>
    <w:rsid w:val="00116C51"/>
    <w:rsid w:val="00120638"/>
    <w:rsid w:val="00122551"/>
    <w:rsid w:val="0012347C"/>
    <w:rsid w:val="00124369"/>
    <w:rsid w:val="00126F68"/>
    <w:rsid w:val="0013135F"/>
    <w:rsid w:val="00131A7E"/>
    <w:rsid w:val="00133DAA"/>
    <w:rsid w:val="0013536A"/>
    <w:rsid w:val="00137017"/>
    <w:rsid w:val="00142C57"/>
    <w:rsid w:val="001442B0"/>
    <w:rsid w:val="00144AB0"/>
    <w:rsid w:val="00147583"/>
    <w:rsid w:val="00150DFE"/>
    <w:rsid w:val="00152532"/>
    <w:rsid w:val="00153AD0"/>
    <w:rsid w:val="00154DC4"/>
    <w:rsid w:val="0016144E"/>
    <w:rsid w:val="0016246E"/>
    <w:rsid w:val="00162D4F"/>
    <w:rsid w:val="00163374"/>
    <w:rsid w:val="00163C61"/>
    <w:rsid w:val="00164627"/>
    <w:rsid w:val="00166A88"/>
    <w:rsid w:val="00167521"/>
    <w:rsid w:val="00172D25"/>
    <w:rsid w:val="001933E3"/>
    <w:rsid w:val="00194F9E"/>
    <w:rsid w:val="001966B8"/>
    <w:rsid w:val="00196EB0"/>
    <w:rsid w:val="001A1E3A"/>
    <w:rsid w:val="001A27CB"/>
    <w:rsid w:val="001A55ED"/>
    <w:rsid w:val="001A57CD"/>
    <w:rsid w:val="001A7071"/>
    <w:rsid w:val="001B09F7"/>
    <w:rsid w:val="001B375D"/>
    <w:rsid w:val="001B3B91"/>
    <w:rsid w:val="001B4DD8"/>
    <w:rsid w:val="001B6998"/>
    <w:rsid w:val="001C19B6"/>
    <w:rsid w:val="001C2283"/>
    <w:rsid w:val="001C2307"/>
    <w:rsid w:val="001C4260"/>
    <w:rsid w:val="001C586E"/>
    <w:rsid w:val="001C65B9"/>
    <w:rsid w:val="001D17E9"/>
    <w:rsid w:val="001D339D"/>
    <w:rsid w:val="001D528D"/>
    <w:rsid w:val="001D5CA9"/>
    <w:rsid w:val="001D62F3"/>
    <w:rsid w:val="001E0226"/>
    <w:rsid w:val="001E37C5"/>
    <w:rsid w:val="001E39D3"/>
    <w:rsid w:val="001F259B"/>
    <w:rsid w:val="001F3DA6"/>
    <w:rsid w:val="00206A21"/>
    <w:rsid w:val="002106ED"/>
    <w:rsid w:val="00221780"/>
    <w:rsid w:val="00222D83"/>
    <w:rsid w:val="002265D5"/>
    <w:rsid w:val="00226B33"/>
    <w:rsid w:val="00230591"/>
    <w:rsid w:val="00234CE0"/>
    <w:rsid w:val="00234E64"/>
    <w:rsid w:val="00237BB4"/>
    <w:rsid w:val="00241681"/>
    <w:rsid w:val="00243EEB"/>
    <w:rsid w:val="00245563"/>
    <w:rsid w:val="00246AC2"/>
    <w:rsid w:val="002535B0"/>
    <w:rsid w:val="002548CA"/>
    <w:rsid w:val="002575FB"/>
    <w:rsid w:val="00261DC0"/>
    <w:rsid w:val="00261FE8"/>
    <w:rsid w:val="00266F98"/>
    <w:rsid w:val="00271EEE"/>
    <w:rsid w:val="0027249F"/>
    <w:rsid w:val="00281F36"/>
    <w:rsid w:val="00282424"/>
    <w:rsid w:val="0028441E"/>
    <w:rsid w:val="0028462A"/>
    <w:rsid w:val="00285794"/>
    <w:rsid w:val="00290423"/>
    <w:rsid w:val="002947DB"/>
    <w:rsid w:val="00295CD0"/>
    <w:rsid w:val="00295FDD"/>
    <w:rsid w:val="002A1826"/>
    <w:rsid w:val="002A37DF"/>
    <w:rsid w:val="002A3F41"/>
    <w:rsid w:val="002B4960"/>
    <w:rsid w:val="002B6DC8"/>
    <w:rsid w:val="002B70F8"/>
    <w:rsid w:val="002C04B0"/>
    <w:rsid w:val="002C1882"/>
    <w:rsid w:val="002C3C8A"/>
    <w:rsid w:val="002D013E"/>
    <w:rsid w:val="002D112D"/>
    <w:rsid w:val="002F0B74"/>
    <w:rsid w:val="002F0FAD"/>
    <w:rsid w:val="002F15B6"/>
    <w:rsid w:val="002F4E8D"/>
    <w:rsid w:val="002F6FD5"/>
    <w:rsid w:val="002F74E5"/>
    <w:rsid w:val="00307027"/>
    <w:rsid w:val="00307FAB"/>
    <w:rsid w:val="003109B6"/>
    <w:rsid w:val="00317746"/>
    <w:rsid w:val="0032395D"/>
    <w:rsid w:val="00325C84"/>
    <w:rsid w:val="00326FE4"/>
    <w:rsid w:val="003275B8"/>
    <w:rsid w:val="00342276"/>
    <w:rsid w:val="003440DE"/>
    <w:rsid w:val="00346F66"/>
    <w:rsid w:val="00355C8C"/>
    <w:rsid w:val="00356AF3"/>
    <w:rsid w:val="00362A3B"/>
    <w:rsid w:val="00367181"/>
    <w:rsid w:val="00370310"/>
    <w:rsid w:val="003802FD"/>
    <w:rsid w:val="00383007"/>
    <w:rsid w:val="00390CA5"/>
    <w:rsid w:val="003921C5"/>
    <w:rsid w:val="00392232"/>
    <w:rsid w:val="0039227E"/>
    <w:rsid w:val="00394CF3"/>
    <w:rsid w:val="003953BF"/>
    <w:rsid w:val="003A31A0"/>
    <w:rsid w:val="003A3607"/>
    <w:rsid w:val="003A7CD6"/>
    <w:rsid w:val="003B2529"/>
    <w:rsid w:val="003C0AD1"/>
    <w:rsid w:val="003C1CBA"/>
    <w:rsid w:val="003C23FA"/>
    <w:rsid w:val="003C7E56"/>
    <w:rsid w:val="003D27CA"/>
    <w:rsid w:val="003D2BCE"/>
    <w:rsid w:val="003D4512"/>
    <w:rsid w:val="003D69D3"/>
    <w:rsid w:val="003E0B6C"/>
    <w:rsid w:val="003E1070"/>
    <w:rsid w:val="003E2740"/>
    <w:rsid w:val="003E285D"/>
    <w:rsid w:val="003E710E"/>
    <w:rsid w:val="003F4AB9"/>
    <w:rsid w:val="003F4DAE"/>
    <w:rsid w:val="003F5EC7"/>
    <w:rsid w:val="00414D77"/>
    <w:rsid w:val="004232C6"/>
    <w:rsid w:val="004242B9"/>
    <w:rsid w:val="00424A4A"/>
    <w:rsid w:val="00426737"/>
    <w:rsid w:val="004267D4"/>
    <w:rsid w:val="004273D7"/>
    <w:rsid w:val="00427667"/>
    <w:rsid w:val="0043020F"/>
    <w:rsid w:val="0043157D"/>
    <w:rsid w:val="0043564D"/>
    <w:rsid w:val="00437407"/>
    <w:rsid w:val="0044158E"/>
    <w:rsid w:val="00443D21"/>
    <w:rsid w:val="00444A9D"/>
    <w:rsid w:val="00446E3F"/>
    <w:rsid w:val="00450AE1"/>
    <w:rsid w:val="00453584"/>
    <w:rsid w:val="00453E83"/>
    <w:rsid w:val="004571A2"/>
    <w:rsid w:val="004574A0"/>
    <w:rsid w:val="00462305"/>
    <w:rsid w:val="0046372F"/>
    <w:rsid w:val="00463D94"/>
    <w:rsid w:val="004661DA"/>
    <w:rsid w:val="00467512"/>
    <w:rsid w:val="00467549"/>
    <w:rsid w:val="00467F09"/>
    <w:rsid w:val="0047042C"/>
    <w:rsid w:val="004718B9"/>
    <w:rsid w:val="0047424E"/>
    <w:rsid w:val="004747E8"/>
    <w:rsid w:val="00474CF3"/>
    <w:rsid w:val="004757AB"/>
    <w:rsid w:val="00480C6E"/>
    <w:rsid w:val="004865E7"/>
    <w:rsid w:val="00486C55"/>
    <w:rsid w:val="00491744"/>
    <w:rsid w:val="004A5B59"/>
    <w:rsid w:val="004B1421"/>
    <w:rsid w:val="004B735B"/>
    <w:rsid w:val="004C2977"/>
    <w:rsid w:val="004C6507"/>
    <w:rsid w:val="004C7BE3"/>
    <w:rsid w:val="004D47B9"/>
    <w:rsid w:val="004D7919"/>
    <w:rsid w:val="004E1472"/>
    <w:rsid w:val="004E540E"/>
    <w:rsid w:val="004E5DF6"/>
    <w:rsid w:val="004E7663"/>
    <w:rsid w:val="004F697C"/>
    <w:rsid w:val="00501419"/>
    <w:rsid w:val="00504175"/>
    <w:rsid w:val="005101A9"/>
    <w:rsid w:val="0051021D"/>
    <w:rsid w:val="00510EB3"/>
    <w:rsid w:val="00514421"/>
    <w:rsid w:val="00516C98"/>
    <w:rsid w:val="0052023A"/>
    <w:rsid w:val="005268FC"/>
    <w:rsid w:val="00530E03"/>
    <w:rsid w:val="0053499A"/>
    <w:rsid w:val="005501C6"/>
    <w:rsid w:val="00560719"/>
    <w:rsid w:val="00562EB5"/>
    <w:rsid w:val="005636BD"/>
    <w:rsid w:val="00563ECB"/>
    <w:rsid w:val="005748D2"/>
    <w:rsid w:val="0057653F"/>
    <w:rsid w:val="00580890"/>
    <w:rsid w:val="00585699"/>
    <w:rsid w:val="00585E7A"/>
    <w:rsid w:val="005A4D52"/>
    <w:rsid w:val="005A5493"/>
    <w:rsid w:val="005A76AB"/>
    <w:rsid w:val="005B417C"/>
    <w:rsid w:val="005B4788"/>
    <w:rsid w:val="005B60FE"/>
    <w:rsid w:val="005B7DDB"/>
    <w:rsid w:val="005C0C7B"/>
    <w:rsid w:val="005C1164"/>
    <w:rsid w:val="005C25C7"/>
    <w:rsid w:val="005C2959"/>
    <w:rsid w:val="005D6ACD"/>
    <w:rsid w:val="005E5F09"/>
    <w:rsid w:val="005E5F79"/>
    <w:rsid w:val="005F0187"/>
    <w:rsid w:val="005F1C2A"/>
    <w:rsid w:val="005F555B"/>
    <w:rsid w:val="005F6D56"/>
    <w:rsid w:val="005F7F7F"/>
    <w:rsid w:val="00600EA3"/>
    <w:rsid w:val="00601943"/>
    <w:rsid w:val="00611066"/>
    <w:rsid w:val="006151D7"/>
    <w:rsid w:val="0062031E"/>
    <w:rsid w:val="006226B1"/>
    <w:rsid w:val="00625268"/>
    <w:rsid w:val="006310AC"/>
    <w:rsid w:val="0063295E"/>
    <w:rsid w:val="006354FC"/>
    <w:rsid w:val="00637A7D"/>
    <w:rsid w:val="006406F7"/>
    <w:rsid w:val="0064360D"/>
    <w:rsid w:val="00644950"/>
    <w:rsid w:val="00647C06"/>
    <w:rsid w:val="006555B0"/>
    <w:rsid w:val="00663A89"/>
    <w:rsid w:val="00663B20"/>
    <w:rsid w:val="00663E65"/>
    <w:rsid w:val="00667A28"/>
    <w:rsid w:val="006701C9"/>
    <w:rsid w:val="006715BC"/>
    <w:rsid w:val="00672C79"/>
    <w:rsid w:val="006730F0"/>
    <w:rsid w:val="006750B3"/>
    <w:rsid w:val="00682402"/>
    <w:rsid w:val="00685C59"/>
    <w:rsid w:val="00692A1D"/>
    <w:rsid w:val="00692A3D"/>
    <w:rsid w:val="00692CDC"/>
    <w:rsid w:val="00694273"/>
    <w:rsid w:val="00697A6C"/>
    <w:rsid w:val="006A0060"/>
    <w:rsid w:val="006A2A83"/>
    <w:rsid w:val="006B2717"/>
    <w:rsid w:val="006B5B9E"/>
    <w:rsid w:val="006C16E8"/>
    <w:rsid w:val="006C1ADE"/>
    <w:rsid w:val="006C47C1"/>
    <w:rsid w:val="006C627A"/>
    <w:rsid w:val="006C79D0"/>
    <w:rsid w:val="006D42C1"/>
    <w:rsid w:val="006D6DFF"/>
    <w:rsid w:val="006E7D82"/>
    <w:rsid w:val="006F194C"/>
    <w:rsid w:val="006F364B"/>
    <w:rsid w:val="006F5220"/>
    <w:rsid w:val="0070429E"/>
    <w:rsid w:val="007055B6"/>
    <w:rsid w:val="007076A9"/>
    <w:rsid w:val="0071610A"/>
    <w:rsid w:val="007168B4"/>
    <w:rsid w:val="00716AD5"/>
    <w:rsid w:val="00722071"/>
    <w:rsid w:val="007244B9"/>
    <w:rsid w:val="0072756E"/>
    <w:rsid w:val="00732340"/>
    <w:rsid w:val="00735784"/>
    <w:rsid w:val="00736847"/>
    <w:rsid w:val="00736951"/>
    <w:rsid w:val="007376A6"/>
    <w:rsid w:val="007407E2"/>
    <w:rsid w:val="00740E95"/>
    <w:rsid w:val="00740FEB"/>
    <w:rsid w:val="00745FFA"/>
    <w:rsid w:val="0075380B"/>
    <w:rsid w:val="007545BF"/>
    <w:rsid w:val="00757A8A"/>
    <w:rsid w:val="00762EBF"/>
    <w:rsid w:val="007655EC"/>
    <w:rsid w:val="00766706"/>
    <w:rsid w:val="00766AA9"/>
    <w:rsid w:val="00766B19"/>
    <w:rsid w:val="00775404"/>
    <w:rsid w:val="00777BAB"/>
    <w:rsid w:val="00780C22"/>
    <w:rsid w:val="0078176E"/>
    <w:rsid w:val="00786763"/>
    <w:rsid w:val="00792951"/>
    <w:rsid w:val="00794C2B"/>
    <w:rsid w:val="00795931"/>
    <w:rsid w:val="00795C3D"/>
    <w:rsid w:val="007970CF"/>
    <w:rsid w:val="00797A01"/>
    <w:rsid w:val="007A09D8"/>
    <w:rsid w:val="007A247C"/>
    <w:rsid w:val="007A3218"/>
    <w:rsid w:val="007A6B39"/>
    <w:rsid w:val="007A71CD"/>
    <w:rsid w:val="007A7E76"/>
    <w:rsid w:val="007B0A44"/>
    <w:rsid w:val="007B39E8"/>
    <w:rsid w:val="007C21AF"/>
    <w:rsid w:val="007C5700"/>
    <w:rsid w:val="007D16BB"/>
    <w:rsid w:val="007D5545"/>
    <w:rsid w:val="007D665A"/>
    <w:rsid w:val="007D7482"/>
    <w:rsid w:val="007D7BAA"/>
    <w:rsid w:val="007E46AF"/>
    <w:rsid w:val="007E6790"/>
    <w:rsid w:val="007E73DF"/>
    <w:rsid w:val="007F017D"/>
    <w:rsid w:val="007F0C27"/>
    <w:rsid w:val="007F2A50"/>
    <w:rsid w:val="007F41DF"/>
    <w:rsid w:val="007F6165"/>
    <w:rsid w:val="00802C1C"/>
    <w:rsid w:val="00805D1C"/>
    <w:rsid w:val="00806D3F"/>
    <w:rsid w:val="00807792"/>
    <w:rsid w:val="00807B74"/>
    <w:rsid w:val="008122B9"/>
    <w:rsid w:val="0081506D"/>
    <w:rsid w:val="008154BC"/>
    <w:rsid w:val="00815825"/>
    <w:rsid w:val="00817DDA"/>
    <w:rsid w:val="0083033A"/>
    <w:rsid w:val="00831502"/>
    <w:rsid w:val="00834C3C"/>
    <w:rsid w:val="00842EF3"/>
    <w:rsid w:val="00852FD9"/>
    <w:rsid w:val="00853235"/>
    <w:rsid w:val="0085368D"/>
    <w:rsid w:val="00853C31"/>
    <w:rsid w:val="0085415D"/>
    <w:rsid w:val="00860459"/>
    <w:rsid w:val="00862D06"/>
    <w:rsid w:val="00863E69"/>
    <w:rsid w:val="00863F54"/>
    <w:rsid w:val="00872952"/>
    <w:rsid w:val="0087326F"/>
    <w:rsid w:val="00873E24"/>
    <w:rsid w:val="00875D2E"/>
    <w:rsid w:val="008772A3"/>
    <w:rsid w:val="008800CC"/>
    <w:rsid w:val="00880683"/>
    <w:rsid w:val="00883DB0"/>
    <w:rsid w:val="008842DD"/>
    <w:rsid w:val="00891142"/>
    <w:rsid w:val="008941DC"/>
    <w:rsid w:val="00894341"/>
    <w:rsid w:val="00897116"/>
    <w:rsid w:val="008A17AF"/>
    <w:rsid w:val="008A1D84"/>
    <w:rsid w:val="008B20C0"/>
    <w:rsid w:val="008B2156"/>
    <w:rsid w:val="008B48AA"/>
    <w:rsid w:val="008B7E29"/>
    <w:rsid w:val="008C08AD"/>
    <w:rsid w:val="008C4754"/>
    <w:rsid w:val="008C51CB"/>
    <w:rsid w:val="008C5F3F"/>
    <w:rsid w:val="008D3E78"/>
    <w:rsid w:val="008D6DD0"/>
    <w:rsid w:val="008E40BB"/>
    <w:rsid w:val="008F111C"/>
    <w:rsid w:val="008F1511"/>
    <w:rsid w:val="008F19C0"/>
    <w:rsid w:val="008F28C6"/>
    <w:rsid w:val="008F4158"/>
    <w:rsid w:val="008F7034"/>
    <w:rsid w:val="008F7083"/>
    <w:rsid w:val="0090090B"/>
    <w:rsid w:val="00902688"/>
    <w:rsid w:val="00902693"/>
    <w:rsid w:val="009032AC"/>
    <w:rsid w:val="0091330C"/>
    <w:rsid w:val="00915B61"/>
    <w:rsid w:val="00920A60"/>
    <w:rsid w:val="00921FD5"/>
    <w:rsid w:val="00930216"/>
    <w:rsid w:val="00934966"/>
    <w:rsid w:val="00936445"/>
    <w:rsid w:val="009504CF"/>
    <w:rsid w:val="009506B3"/>
    <w:rsid w:val="009546B0"/>
    <w:rsid w:val="00965DF8"/>
    <w:rsid w:val="00971664"/>
    <w:rsid w:val="00974ADA"/>
    <w:rsid w:val="00975940"/>
    <w:rsid w:val="009770DF"/>
    <w:rsid w:val="009771C8"/>
    <w:rsid w:val="0098222A"/>
    <w:rsid w:val="00987CF0"/>
    <w:rsid w:val="00987E3E"/>
    <w:rsid w:val="00990A6F"/>
    <w:rsid w:val="00991CA5"/>
    <w:rsid w:val="00991E4E"/>
    <w:rsid w:val="0099505E"/>
    <w:rsid w:val="00995838"/>
    <w:rsid w:val="00995AD0"/>
    <w:rsid w:val="00995D48"/>
    <w:rsid w:val="009967B7"/>
    <w:rsid w:val="00996B81"/>
    <w:rsid w:val="0099759C"/>
    <w:rsid w:val="009A0F5D"/>
    <w:rsid w:val="009A1F0C"/>
    <w:rsid w:val="009A2735"/>
    <w:rsid w:val="009A29A2"/>
    <w:rsid w:val="009A35A4"/>
    <w:rsid w:val="009A37AB"/>
    <w:rsid w:val="009A46D8"/>
    <w:rsid w:val="009A4C8C"/>
    <w:rsid w:val="009A538D"/>
    <w:rsid w:val="009A6319"/>
    <w:rsid w:val="009A7051"/>
    <w:rsid w:val="009B3839"/>
    <w:rsid w:val="009B4256"/>
    <w:rsid w:val="009B43AA"/>
    <w:rsid w:val="009B5876"/>
    <w:rsid w:val="009B60A7"/>
    <w:rsid w:val="009C0805"/>
    <w:rsid w:val="009C4528"/>
    <w:rsid w:val="009C4AE9"/>
    <w:rsid w:val="009C4C84"/>
    <w:rsid w:val="009C68A7"/>
    <w:rsid w:val="009D0617"/>
    <w:rsid w:val="009D0BD9"/>
    <w:rsid w:val="009D10EE"/>
    <w:rsid w:val="009D23A0"/>
    <w:rsid w:val="009D4313"/>
    <w:rsid w:val="009E2A13"/>
    <w:rsid w:val="009E41A3"/>
    <w:rsid w:val="009E42B9"/>
    <w:rsid w:val="009E4AA9"/>
    <w:rsid w:val="009E57C6"/>
    <w:rsid w:val="009E5AC7"/>
    <w:rsid w:val="009E7DC4"/>
    <w:rsid w:val="009F1319"/>
    <w:rsid w:val="009F523D"/>
    <w:rsid w:val="009F5460"/>
    <w:rsid w:val="00A02318"/>
    <w:rsid w:val="00A075BC"/>
    <w:rsid w:val="00A13A50"/>
    <w:rsid w:val="00A156E3"/>
    <w:rsid w:val="00A157D5"/>
    <w:rsid w:val="00A233D2"/>
    <w:rsid w:val="00A27AF6"/>
    <w:rsid w:val="00A30762"/>
    <w:rsid w:val="00A30805"/>
    <w:rsid w:val="00A3395E"/>
    <w:rsid w:val="00A356C1"/>
    <w:rsid w:val="00A3718F"/>
    <w:rsid w:val="00A40F81"/>
    <w:rsid w:val="00A425E8"/>
    <w:rsid w:val="00A47A8B"/>
    <w:rsid w:val="00A50E51"/>
    <w:rsid w:val="00A5293B"/>
    <w:rsid w:val="00A64FB1"/>
    <w:rsid w:val="00A656C7"/>
    <w:rsid w:val="00A660FB"/>
    <w:rsid w:val="00A66B87"/>
    <w:rsid w:val="00A7051F"/>
    <w:rsid w:val="00A71E35"/>
    <w:rsid w:val="00A72D04"/>
    <w:rsid w:val="00A756C1"/>
    <w:rsid w:val="00A7770F"/>
    <w:rsid w:val="00A83CDA"/>
    <w:rsid w:val="00A85532"/>
    <w:rsid w:val="00A916A2"/>
    <w:rsid w:val="00A93B5C"/>
    <w:rsid w:val="00AA0B7A"/>
    <w:rsid w:val="00AA186D"/>
    <w:rsid w:val="00AA27F5"/>
    <w:rsid w:val="00AA2A4B"/>
    <w:rsid w:val="00AB1D61"/>
    <w:rsid w:val="00AB4168"/>
    <w:rsid w:val="00AC0C30"/>
    <w:rsid w:val="00AC0EFE"/>
    <w:rsid w:val="00AC1C50"/>
    <w:rsid w:val="00AC46D6"/>
    <w:rsid w:val="00AD1D79"/>
    <w:rsid w:val="00AD235D"/>
    <w:rsid w:val="00AD63A6"/>
    <w:rsid w:val="00AE0B7D"/>
    <w:rsid w:val="00AE2B9B"/>
    <w:rsid w:val="00AE4F20"/>
    <w:rsid w:val="00AE5CE6"/>
    <w:rsid w:val="00AF109F"/>
    <w:rsid w:val="00AF53A8"/>
    <w:rsid w:val="00AF7AA2"/>
    <w:rsid w:val="00B151FE"/>
    <w:rsid w:val="00B16E56"/>
    <w:rsid w:val="00B173A7"/>
    <w:rsid w:val="00B20FC8"/>
    <w:rsid w:val="00B22611"/>
    <w:rsid w:val="00B251B0"/>
    <w:rsid w:val="00B3348D"/>
    <w:rsid w:val="00B33B8D"/>
    <w:rsid w:val="00B34519"/>
    <w:rsid w:val="00B41492"/>
    <w:rsid w:val="00B42BD7"/>
    <w:rsid w:val="00B44DBE"/>
    <w:rsid w:val="00B52948"/>
    <w:rsid w:val="00B52D6C"/>
    <w:rsid w:val="00B53DD0"/>
    <w:rsid w:val="00B545A7"/>
    <w:rsid w:val="00B72469"/>
    <w:rsid w:val="00B74F83"/>
    <w:rsid w:val="00B80B3A"/>
    <w:rsid w:val="00B83889"/>
    <w:rsid w:val="00B83D97"/>
    <w:rsid w:val="00B86BC9"/>
    <w:rsid w:val="00B87696"/>
    <w:rsid w:val="00B91A75"/>
    <w:rsid w:val="00B91B6A"/>
    <w:rsid w:val="00B948BF"/>
    <w:rsid w:val="00BA1AEB"/>
    <w:rsid w:val="00BB153B"/>
    <w:rsid w:val="00BB1F31"/>
    <w:rsid w:val="00BB3C18"/>
    <w:rsid w:val="00BB6DBC"/>
    <w:rsid w:val="00BB7CA8"/>
    <w:rsid w:val="00BC00C8"/>
    <w:rsid w:val="00BC4246"/>
    <w:rsid w:val="00BC4495"/>
    <w:rsid w:val="00BC4D40"/>
    <w:rsid w:val="00BC5E2A"/>
    <w:rsid w:val="00BC61AE"/>
    <w:rsid w:val="00BC792D"/>
    <w:rsid w:val="00BD156F"/>
    <w:rsid w:val="00BD600B"/>
    <w:rsid w:val="00BD6D8E"/>
    <w:rsid w:val="00BD7845"/>
    <w:rsid w:val="00BE36E7"/>
    <w:rsid w:val="00BE6610"/>
    <w:rsid w:val="00BE6CEB"/>
    <w:rsid w:val="00BF7707"/>
    <w:rsid w:val="00C02216"/>
    <w:rsid w:val="00C03E10"/>
    <w:rsid w:val="00C048F8"/>
    <w:rsid w:val="00C07109"/>
    <w:rsid w:val="00C117B2"/>
    <w:rsid w:val="00C11F66"/>
    <w:rsid w:val="00C14930"/>
    <w:rsid w:val="00C250A3"/>
    <w:rsid w:val="00C270DB"/>
    <w:rsid w:val="00C32D1E"/>
    <w:rsid w:val="00C347CA"/>
    <w:rsid w:val="00C34C07"/>
    <w:rsid w:val="00C357CD"/>
    <w:rsid w:val="00C4013F"/>
    <w:rsid w:val="00C41BF6"/>
    <w:rsid w:val="00C567E3"/>
    <w:rsid w:val="00C61D9D"/>
    <w:rsid w:val="00C6472B"/>
    <w:rsid w:val="00C65653"/>
    <w:rsid w:val="00C67BBA"/>
    <w:rsid w:val="00C7040E"/>
    <w:rsid w:val="00C727C8"/>
    <w:rsid w:val="00C72B0C"/>
    <w:rsid w:val="00C82E89"/>
    <w:rsid w:val="00C95A4B"/>
    <w:rsid w:val="00CA6518"/>
    <w:rsid w:val="00CA684C"/>
    <w:rsid w:val="00CB248B"/>
    <w:rsid w:val="00CB6F71"/>
    <w:rsid w:val="00CC0CBC"/>
    <w:rsid w:val="00CC1A63"/>
    <w:rsid w:val="00CC7001"/>
    <w:rsid w:val="00CC7CCE"/>
    <w:rsid w:val="00CD3F38"/>
    <w:rsid w:val="00CD4A52"/>
    <w:rsid w:val="00CD4B41"/>
    <w:rsid w:val="00CD6CA8"/>
    <w:rsid w:val="00CD7C7B"/>
    <w:rsid w:val="00CF08FF"/>
    <w:rsid w:val="00CF2266"/>
    <w:rsid w:val="00CF3B1B"/>
    <w:rsid w:val="00CF3DEB"/>
    <w:rsid w:val="00CF6C06"/>
    <w:rsid w:val="00CF77B2"/>
    <w:rsid w:val="00CF7E06"/>
    <w:rsid w:val="00D05EDC"/>
    <w:rsid w:val="00D069CA"/>
    <w:rsid w:val="00D1283F"/>
    <w:rsid w:val="00D173A1"/>
    <w:rsid w:val="00D17FC1"/>
    <w:rsid w:val="00D2598A"/>
    <w:rsid w:val="00D263DF"/>
    <w:rsid w:val="00D30632"/>
    <w:rsid w:val="00D340D6"/>
    <w:rsid w:val="00D35508"/>
    <w:rsid w:val="00D35BC8"/>
    <w:rsid w:val="00D40AE6"/>
    <w:rsid w:val="00D42C97"/>
    <w:rsid w:val="00D441BF"/>
    <w:rsid w:val="00D51295"/>
    <w:rsid w:val="00D5160E"/>
    <w:rsid w:val="00D610E1"/>
    <w:rsid w:val="00D62A1A"/>
    <w:rsid w:val="00D6543A"/>
    <w:rsid w:val="00D659BD"/>
    <w:rsid w:val="00D66428"/>
    <w:rsid w:val="00D66B4A"/>
    <w:rsid w:val="00D72674"/>
    <w:rsid w:val="00D74F7D"/>
    <w:rsid w:val="00D84A42"/>
    <w:rsid w:val="00D9416D"/>
    <w:rsid w:val="00D945EA"/>
    <w:rsid w:val="00D95465"/>
    <w:rsid w:val="00D969C5"/>
    <w:rsid w:val="00D97719"/>
    <w:rsid w:val="00DA1A75"/>
    <w:rsid w:val="00DA322C"/>
    <w:rsid w:val="00DA3394"/>
    <w:rsid w:val="00DB2D0F"/>
    <w:rsid w:val="00DC1EBE"/>
    <w:rsid w:val="00DC5A75"/>
    <w:rsid w:val="00DC71E2"/>
    <w:rsid w:val="00DC7408"/>
    <w:rsid w:val="00DD1681"/>
    <w:rsid w:val="00DD3333"/>
    <w:rsid w:val="00DE1004"/>
    <w:rsid w:val="00DE512C"/>
    <w:rsid w:val="00DE67C3"/>
    <w:rsid w:val="00DF04DA"/>
    <w:rsid w:val="00E03733"/>
    <w:rsid w:val="00E069AC"/>
    <w:rsid w:val="00E13894"/>
    <w:rsid w:val="00E14EC9"/>
    <w:rsid w:val="00E173BF"/>
    <w:rsid w:val="00E20E0F"/>
    <w:rsid w:val="00E21E28"/>
    <w:rsid w:val="00E23037"/>
    <w:rsid w:val="00E241A5"/>
    <w:rsid w:val="00E31C18"/>
    <w:rsid w:val="00E35574"/>
    <w:rsid w:val="00E36A8D"/>
    <w:rsid w:val="00E41093"/>
    <w:rsid w:val="00E44094"/>
    <w:rsid w:val="00E47FDB"/>
    <w:rsid w:val="00E5524A"/>
    <w:rsid w:val="00E556E5"/>
    <w:rsid w:val="00E56CA7"/>
    <w:rsid w:val="00E57034"/>
    <w:rsid w:val="00E715CB"/>
    <w:rsid w:val="00E749FE"/>
    <w:rsid w:val="00E80650"/>
    <w:rsid w:val="00E85333"/>
    <w:rsid w:val="00E9451C"/>
    <w:rsid w:val="00E94755"/>
    <w:rsid w:val="00E94D2E"/>
    <w:rsid w:val="00E95D93"/>
    <w:rsid w:val="00EA0208"/>
    <w:rsid w:val="00EB0773"/>
    <w:rsid w:val="00EB0F6B"/>
    <w:rsid w:val="00EB1834"/>
    <w:rsid w:val="00EB2DB7"/>
    <w:rsid w:val="00EB3297"/>
    <w:rsid w:val="00EB54B0"/>
    <w:rsid w:val="00EB64A4"/>
    <w:rsid w:val="00EB722D"/>
    <w:rsid w:val="00EC2EE9"/>
    <w:rsid w:val="00EC34FC"/>
    <w:rsid w:val="00ED09F3"/>
    <w:rsid w:val="00ED55D5"/>
    <w:rsid w:val="00ED591A"/>
    <w:rsid w:val="00EE0E99"/>
    <w:rsid w:val="00EF760D"/>
    <w:rsid w:val="00F00792"/>
    <w:rsid w:val="00F04DCA"/>
    <w:rsid w:val="00F15025"/>
    <w:rsid w:val="00F161A7"/>
    <w:rsid w:val="00F16E94"/>
    <w:rsid w:val="00F20062"/>
    <w:rsid w:val="00F222A3"/>
    <w:rsid w:val="00F22E38"/>
    <w:rsid w:val="00F2357F"/>
    <w:rsid w:val="00F2439F"/>
    <w:rsid w:val="00F25AB8"/>
    <w:rsid w:val="00F3235C"/>
    <w:rsid w:val="00F357F1"/>
    <w:rsid w:val="00F36ADC"/>
    <w:rsid w:val="00F379BF"/>
    <w:rsid w:val="00F4364D"/>
    <w:rsid w:val="00F446BC"/>
    <w:rsid w:val="00F51DDF"/>
    <w:rsid w:val="00F52C79"/>
    <w:rsid w:val="00F561E2"/>
    <w:rsid w:val="00F60608"/>
    <w:rsid w:val="00F6240D"/>
    <w:rsid w:val="00F62F78"/>
    <w:rsid w:val="00F64D36"/>
    <w:rsid w:val="00F656D1"/>
    <w:rsid w:val="00F66ACE"/>
    <w:rsid w:val="00F72DE8"/>
    <w:rsid w:val="00F75AB4"/>
    <w:rsid w:val="00F802DE"/>
    <w:rsid w:val="00F84491"/>
    <w:rsid w:val="00F87839"/>
    <w:rsid w:val="00F93A44"/>
    <w:rsid w:val="00F9431F"/>
    <w:rsid w:val="00F95A94"/>
    <w:rsid w:val="00F97B2C"/>
    <w:rsid w:val="00FA62CA"/>
    <w:rsid w:val="00FA7E13"/>
    <w:rsid w:val="00FB063D"/>
    <w:rsid w:val="00FB1099"/>
    <w:rsid w:val="00FB1794"/>
    <w:rsid w:val="00FB538D"/>
    <w:rsid w:val="00FB5EE9"/>
    <w:rsid w:val="00FB6E9F"/>
    <w:rsid w:val="00FB78F3"/>
    <w:rsid w:val="00FC3365"/>
    <w:rsid w:val="00FC4513"/>
    <w:rsid w:val="00FD09C9"/>
    <w:rsid w:val="00FD39B0"/>
    <w:rsid w:val="00FD4E1C"/>
    <w:rsid w:val="00FE273E"/>
    <w:rsid w:val="00FE32EB"/>
    <w:rsid w:val="00FF143A"/>
    <w:rsid w:val="00FF3A5B"/>
    <w:rsid w:val="00FF4E1C"/>
    <w:rsid w:val="00FF7DA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DEB07"/>
  <w15:docId w15:val="{AB61159C-E63F-4FF8-9BCA-BFFA753B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172D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3">
    <w:name w:val="heading 3"/>
    <w:basedOn w:val="Normlny"/>
    <w:next w:val="Normlny"/>
    <w:link w:val="Nadpis3Char"/>
    <w:uiPriority w:val="9"/>
    <w:semiHidden/>
    <w:unhideWhenUsed/>
    <w:qFormat/>
    <w:rsid w:val="003275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nhideWhenUsed/>
    <w:rsid w:val="00E069AC"/>
    <w:pPr>
      <w:spacing w:after="0" w:line="240" w:lineRule="auto"/>
    </w:pPr>
    <w:rPr>
      <w:sz w:val="20"/>
      <w:szCs w:val="20"/>
    </w:rPr>
  </w:style>
  <w:style w:type="character" w:customStyle="1" w:styleId="TextpoznmkypodiarouChar">
    <w:name w:val="Text poznámky pod čiarou Char"/>
    <w:basedOn w:val="Predvolenpsmoodseku"/>
    <w:link w:val="Textpoznmkypodiarou"/>
    <w:rsid w:val="00E069AC"/>
    <w:rPr>
      <w:sz w:val="20"/>
      <w:szCs w:val="20"/>
    </w:rPr>
  </w:style>
  <w:style w:type="character" w:styleId="Odkaznapoznmkupodiarou">
    <w:name w:val="footnote reference"/>
    <w:basedOn w:val="Predvolenpsmoodseku"/>
    <w:semiHidden/>
    <w:unhideWhenUsed/>
    <w:rsid w:val="00E069AC"/>
    <w:rPr>
      <w:vertAlign w:val="superscript"/>
    </w:rPr>
  </w:style>
  <w:style w:type="paragraph" w:styleId="Odsekzoznamu">
    <w:name w:val="List Paragraph"/>
    <w:basedOn w:val="Normlny"/>
    <w:uiPriority w:val="34"/>
    <w:qFormat/>
    <w:rsid w:val="000A3B4E"/>
    <w:pPr>
      <w:ind w:left="720"/>
      <w:contextualSpacing/>
    </w:pPr>
  </w:style>
  <w:style w:type="character" w:customStyle="1" w:styleId="TextpoznpodarouChar1">
    <w:name w:val="Text pozn. pod čarou Char1"/>
    <w:semiHidden/>
    <w:locked/>
    <w:rsid w:val="008A1D84"/>
    <w:rPr>
      <w:rFonts w:ascii="Arial" w:eastAsia="Times New Roman" w:hAnsi="Arial" w:cs="Arial"/>
      <w:b/>
      <w:sz w:val="20"/>
      <w:szCs w:val="20"/>
      <w:lang w:eastAsia="cs-CZ"/>
    </w:rPr>
  </w:style>
  <w:style w:type="paragraph" w:styleId="Bezriadkovania">
    <w:name w:val="No Spacing"/>
    <w:link w:val="BezriadkovaniaChar"/>
    <w:uiPriority w:val="1"/>
    <w:qFormat/>
    <w:rsid w:val="001F259B"/>
    <w:pPr>
      <w:spacing w:after="0" w:line="240" w:lineRule="auto"/>
    </w:pPr>
  </w:style>
  <w:style w:type="paragraph" w:styleId="Textbubliny">
    <w:name w:val="Balloon Text"/>
    <w:basedOn w:val="Normlny"/>
    <w:link w:val="TextbublinyChar"/>
    <w:uiPriority w:val="99"/>
    <w:semiHidden/>
    <w:unhideWhenUsed/>
    <w:rsid w:val="006C16E8"/>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16E8"/>
    <w:rPr>
      <w:rFonts w:ascii="Tahoma" w:hAnsi="Tahoma" w:cs="Tahoma"/>
      <w:sz w:val="16"/>
      <w:szCs w:val="16"/>
    </w:rPr>
  </w:style>
  <w:style w:type="character" w:styleId="Hypertextovprepojenie">
    <w:name w:val="Hyperlink"/>
    <w:unhideWhenUsed/>
    <w:rsid w:val="00FB1794"/>
    <w:rPr>
      <w:color w:val="0000FF"/>
      <w:u w:val="single"/>
    </w:rPr>
  </w:style>
  <w:style w:type="character" w:customStyle="1" w:styleId="BezriadkovaniaChar">
    <w:name w:val="Bez riadkovania Char"/>
    <w:basedOn w:val="Predvolenpsmoodseku"/>
    <w:link w:val="Bezriadkovania"/>
    <w:uiPriority w:val="1"/>
    <w:locked/>
    <w:rsid w:val="00FB1794"/>
  </w:style>
  <w:style w:type="character" w:styleId="Zvraznenie">
    <w:name w:val="Emphasis"/>
    <w:basedOn w:val="Predvolenpsmoodseku"/>
    <w:uiPriority w:val="20"/>
    <w:qFormat/>
    <w:rsid w:val="005F1C2A"/>
    <w:rPr>
      <w:i/>
      <w:iCs/>
    </w:rPr>
  </w:style>
  <w:style w:type="character" w:customStyle="1" w:styleId="qxzcse">
    <w:name w:val="qxzcse"/>
    <w:basedOn w:val="Predvolenpsmoodseku"/>
    <w:rsid w:val="00153AD0"/>
  </w:style>
  <w:style w:type="character" w:customStyle="1" w:styleId="fjyiwb">
    <w:name w:val="fjyiwb"/>
    <w:basedOn w:val="Predvolenpsmoodseku"/>
    <w:rsid w:val="00153AD0"/>
  </w:style>
  <w:style w:type="character" w:customStyle="1" w:styleId="hrcahc">
    <w:name w:val="hrcahc"/>
    <w:basedOn w:val="Predvolenpsmoodseku"/>
    <w:rsid w:val="00153AD0"/>
  </w:style>
  <w:style w:type="paragraph" w:customStyle="1" w:styleId="Default">
    <w:name w:val="Default"/>
    <w:rsid w:val="00514421"/>
    <w:pPr>
      <w:autoSpaceDE w:val="0"/>
      <w:autoSpaceDN w:val="0"/>
      <w:adjustRightInd w:val="0"/>
      <w:spacing w:after="0" w:line="240" w:lineRule="auto"/>
    </w:pPr>
    <w:rPr>
      <w:rFonts w:ascii="Times New Roman" w:hAnsi="Times New Roman" w:cs="Times New Roman"/>
      <w:color w:val="000000"/>
      <w:sz w:val="24"/>
      <w:szCs w:val="24"/>
    </w:rPr>
  </w:style>
  <w:style w:type="paragraph" w:styleId="Hlavika">
    <w:name w:val="header"/>
    <w:basedOn w:val="Normlny"/>
    <w:link w:val="HlavikaChar"/>
    <w:uiPriority w:val="99"/>
    <w:unhideWhenUsed/>
    <w:rsid w:val="006A006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A0060"/>
  </w:style>
  <w:style w:type="paragraph" w:styleId="Pta">
    <w:name w:val="footer"/>
    <w:basedOn w:val="Normlny"/>
    <w:link w:val="PtaChar"/>
    <w:uiPriority w:val="99"/>
    <w:unhideWhenUsed/>
    <w:rsid w:val="006A0060"/>
    <w:pPr>
      <w:tabs>
        <w:tab w:val="center" w:pos="4536"/>
        <w:tab w:val="right" w:pos="9072"/>
      </w:tabs>
      <w:spacing w:after="0" w:line="240" w:lineRule="auto"/>
    </w:pPr>
  </w:style>
  <w:style w:type="character" w:customStyle="1" w:styleId="PtaChar">
    <w:name w:val="Päta Char"/>
    <w:basedOn w:val="Predvolenpsmoodseku"/>
    <w:link w:val="Pta"/>
    <w:uiPriority w:val="99"/>
    <w:rsid w:val="006A0060"/>
  </w:style>
  <w:style w:type="character" w:customStyle="1" w:styleId="Nadpis3Char">
    <w:name w:val="Nadpis 3 Char"/>
    <w:basedOn w:val="Predvolenpsmoodseku"/>
    <w:link w:val="Nadpis3"/>
    <w:uiPriority w:val="9"/>
    <w:rsid w:val="003275B8"/>
    <w:rPr>
      <w:rFonts w:asciiTheme="majorHAnsi" w:eastAsiaTheme="majorEastAsia" w:hAnsiTheme="majorHAnsi" w:cstheme="majorBidi"/>
      <w:b/>
      <w:bCs/>
      <w:color w:val="4F81BD" w:themeColor="accent1"/>
    </w:rPr>
  </w:style>
  <w:style w:type="paragraph" w:styleId="Zoznamsodrkami">
    <w:name w:val="List Bullet"/>
    <w:basedOn w:val="Normlny"/>
    <w:uiPriority w:val="99"/>
    <w:unhideWhenUsed/>
    <w:rsid w:val="004A5B59"/>
    <w:pPr>
      <w:numPr>
        <w:numId w:val="3"/>
      </w:numPr>
      <w:contextualSpacing/>
    </w:pPr>
  </w:style>
  <w:style w:type="character" w:customStyle="1" w:styleId="hgkelc">
    <w:name w:val="hgkelc"/>
    <w:basedOn w:val="Predvolenpsmoodseku"/>
    <w:rsid w:val="00EB722D"/>
  </w:style>
  <w:style w:type="character" w:customStyle="1" w:styleId="kx21rb">
    <w:name w:val="kx21rb"/>
    <w:basedOn w:val="Predvolenpsmoodseku"/>
    <w:rsid w:val="00EB722D"/>
  </w:style>
  <w:style w:type="paragraph" w:styleId="Normlnywebov">
    <w:name w:val="Normal (Web)"/>
    <w:basedOn w:val="Normlny"/>
    <w:uiPriority w:val="99"/>
    <w:unhideWhenUsed/>
    <w:rsid w:val="00D2598A"/>
    <w:pPr>
      <w:spacing w:before="100" w:beforeAutospacing="1" w:after="100" w:afterAutospacing="1"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uiPriority w:val="9"/>
    <w:rsid w:val="00172D25"/>
    <w:rPr>
      <w:rFonts w:asciiTheme="majorHAnsi" w:eastAsiaTheme="majorEastAsia" w:hAnsiTheme="majorHAnsi" w:cstheme="majorBidi"/>
      <w:b/>
      <w:bCs/>
      <w:color w:val="365F91" w:themeColor="accent1" w:themeShade="BF"/>
      <w:sz w:val="28"/>
      <w:szCs w:val="28"/>
    </w:rPr>
  </w:style>
  <w:style w:type="character" w:customStyle="1" w:styleId="Nevyeenzmnka1">
    <w:name w:val="Nevyřešená zmínka1"/>
    <w:basedOn w:val="Predvolenpsmoodseku"/>
    <w:uiPriority w:val="99"/>
    <w:semiHidden/>
    <w:unhideWhenUsed/>
    <w:rsid w:val="00AA27F5"/>
    <w:rPr>
      <w:color w:val="605E5C"/>
      <w:shd w:val="clear" w:color="auto" w:fill="E1DFDD"/>
    </w:rPr>
  </w:style>
  <w:style w:type="character" w:customStyle="1" w:styleId="Nevyeenzmnka2">
    <w:name w:val="Nevyřešená zmínka2"/>
    <w:basedOn w:val="Predvolenpsmoodseku"/>
    <w:uiPriority w:val="99"/>
    <w:semiHidden/>
    <w:unhideWhenUsed/>
    <w:rsid w:val="00A93B5C"/>
    <w:rPr>
      <w:color w:val="605E5C"/>
      <w:shd w:val="clear" w:color="auto" w:fill="E1DFDD"/>
    </w:rPr>
  </w:style>
  <w:style w:type="paragraph" w:customStyle="1" w:styleId="Els-footnote">
    <w:name w:val="Els-footnote"/>
    <w:uiPriority w:val="99"/>
    <w:rsid w:val="00073DD2"/>
    <w:pPr>
      <w:keepLines/>
      <w:widowControl w:val="0"/>
      <w:spacing w:after="0" w:line="200" w:lineRule="exact"/>
      <w:ind w:firstLine="245"/>
      <w:jc w:val="both"/>
    </w:pPr>
    <w:rPr>
      <w:rFonts w:ascii="Times New Roman" w:eastAsia="SimSun" w:hAnsi="Times New Roman" w:cs="Times New Roman"/>
      <w:sz w:val="16"/>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2103">
      <w:bodyDiv w:val="1"/>
      <w:marLeft w:val="0"/>
      <w:marRight w:val="0"/>
      <w:marTop w:val="0"/>
      <w:marBottom w:val="0"/>
      <w:divBdr>
        <w:top w:val="none" w:sz="0" w:space="0" w:color="auto"/>
        <w:left w:val="none" w:sz="0" w:space="0" w:color="auto"/>
        <w:bottom w:val="none" w:sz="0" w:space="0" w:color="auto"/>
        <w:right w:val="none" w:sz="0" w:space="0" w:color="auto"/>
      </w:divBdr>
    </w:div>
    <w:div w:id="129709755">
      <w:bodyDiv w:val="1"/>
      <w:marLeft w:val="0"/>
      <w:marRight w:val="0"/>
      <w:marTop w:val="0"/>
      <w:marBottom w:val="0"/>
      <w:divBdr>
        <w:top w:val="none" w:sz="0" w:space="0" w:color="auto"/>
        <w:left w:val="none" w:sz="0" w:space="0" w:color="auto"/>
        <w:bottom w:val="none" w:sz="0" w:space="0" w:color="auto"/>
        <w:right w:val="none" w:sz="0" w:space="0" w:color="auto"/>
      </w:divBdr>
    </w:div>
    <w:div w:id="219218381">
      <w:bodyDiv w:val="1"/>
      <w:marLeft w:val="0"/>
      <w:marRight w:val="0"/>
      <w:marTop w:val="0"/>
      <w:marBottom w:val="0"/>
      <w:divBdr>
        <w:top w:val="none" w:sz="0" w:space="0" w:color="auto"/>
        <w:left w:val="none" w:sz="0" w:space="0" w:color="auto"/>
        <w:bottom w:val="none" w:sz="0" w:space="0" w:color="auto"/>
        <w:right w:val="none" w:sz="0" w:space="0" w:color="auto"/>
      </w:divBdr>
    </w:div>
    <w:div w:id="355815484">
      <w:bodyDiv w:val="1"/>
      <w:marLeft w:val="0"/>
      <w:marRight w:val="0"/>
      <w:marTop w:val="0"/>
      <w:marBottom w:val="0"/>
      <w:divBdr>
        <w:top w:val="none" w:sz="0" w:space="0" w:color="auto"/>
        <w:left w:val="none" w:sz="0" w:space="0" w:color="auto"/>
        <w:bottom w:val="none" w:sz="0" w:space="0" w:color="auto"/>
        <w:right w:val="none" w:sz="0" w:space="0" w:color="auto"/>
      </w:divBdr>
    </w:div>
    <w:div w:id="459148310">
      <w:bodyDiv w:val="1"/>
      <w:marLeft w:val="0"/>
      <w:marRight w:val="0"/>
      <w:marTop w:val="0"/>
      <w:marBottom w:val="0"/>
      <w:divBdr>
        <w:top w:val="none" w:sz="0" w:space="0" w:color="auto"/>
        <w:left w:val="none" w:sz="0" w:space="0" w:color="auto"/>
        <w:bottom w:val="none" w:sz="0" w:space="0" w:color="auto"/>
        <w:right w:val="none" w:sz="0" w:space="0" w:color="auto"/>
      </w:divBdr>
    </w:div>
    <w:div w:id="480198798">
      <w:bodyDiv w:val="1"/>
      <w:marLeft w:val="0"/>
      <w:marRight w:val="0"/>
      <w:marTop w:val="0"/>
      <w:marBottom w:val="0"/>
      <w:divBdr>
        <w:top w:val="none" w:sz="0" w:space="0" w:color="auto"/>
        <w:left w:val="none" w:sz="0" w:space="0" w:color="auto"/>
        <w:bottom w:val="none" w:sz="0" w:space="0" w:color="auto"/>
        <w:right w:val="none" w:sz="0" w:space="0" w:color="auto"/>
      </w:divBdr>
      <w:divsChild>
        <w:div w:id="311063774">
          <w:marLeft w:val="0"/>
          <w:marRight w:val="0"/>
          <w:marTop w:val="180"/>
          <w:marBottom w:val="0"/>
          <w:divBdr>
            <w:top w:val="none" w:sz="0" w:space="0" w:color="auto"/>
            <w:left w:val="none" w:sz="0" w:space="0" w:color="auto"/>
            <w:bottom w:val="none" w:sz="0" w:space="0" w:color="auto"/>
            <w:right w:val="none" w:sz="0" w:space="0" w:color="auto"/>
          </w:divBdr>
          <w:divsChild>
            <w:div w:id="848443536">
              <w:marLeft w:val="0"/>
              <w:marRight w:val="0"/>
              <w:marTop w:val="0"/>
              <w:marBottom w:val="0"/>
              <w:divBdr>
                <w:top w:val="none" w:sz="0" w:space="0" w:color="auto"/>
                <w:left w:val="none" w:sz="0" w:space="0" w:color="auto"/>
                <w:bottom w:val="none" w:sz="0" w:space="0" w:color="auto"/>
                <w:right w:val="none" w:sz="0" w:space="0" w:color="auto"/>
              </w:divBdr>
              <w:divsChild>
                <w:div w:id="349601045">
                  <w:marLeft w:val="0"/>
                  <w:marRight w:val="0"/>
                  <w:marTop w:val="0"/>
                  <w:marBottom w:val="0"/>
                  <w:divBdr>
                    <w:top w:val="none" w:sz="0" w:space="0" w:color="auto"/>
                    <w:left w:val="none" w:sz="0" w:space="0" w:color="auto"/>
                    <w:bottom w:val="none" w:sz="0" w:space="0" w:color="auto"/>
                    <w:right w:val="none" w:sz="0" w:space="0" w:color="auto"/>
                  </w:divBdr>
                  <w:divsChild>
                    <w:div w:id="1778940169">
                      <w:marLeft w:val="0"/>
                      <w:marRight w:val="0"/>
                      <w:marTop w:val="60"/>
                      <w:marBottom w:val="90"/>
                      <w:divBdr>
                        <w:top w:val="none" w:sz="0" w:space="0" w:color="auto"/>
                        <w:left w:val="none" w:sz="0" w:space="0" w:color="auto"/>
                        <w:bottom w:val="none" w:sz="0" w:space="0" w:color="auto"/>
                        <w:right w:val="none" w:sz="0" w:space="0" w:color="auto"/>
                      </w:divBdr>
                    </w:div>
                    <w:div w:id="2044163211">
                      <w:marLeft w:val="0"/>
                      <w:marRight w:val="0"/>
                      <w:marTop w:val="0"/>
                      <w:marBottom w:val="0"/>
                      <w:divBdr>
                        <w:top w:val="none" w:sz="0" w:space="0" w:color="auto"/>
                        <w:left w:val="none" w:sz="0" w:space="0" w:color="auto"/>
                        <w:bottom w:val="none" w:sz="0" w:space="0" w:color="auto"/>
                        <w:right w:val="none" w:sz="0" w:space="0" w:color="auto"/>
                      </w:divBdr>
                      <w:divsChild>
                        <w:div w:id="1110123203">
                          <w:marLeft w:val="-240"/>
                          <w:marRight w:val="-240"/>
                          <w:marTop w:val="0"/>
                          <w:marBottom w:val="0"/>
                          <w:divBdr>
                            <w:top w:val="none" w:sz="0" w:space="0" w:color="auto"/>
                            <w:left w:val="none" w:sz="0" w:space="0" w:color="auto"/>
                            <w:bottom w:val="none" w:sz="0" w:space="0" w:color="auto"/>
                            <w:right w:val="none" w:sz="0" w:space="0" w:color="auto"/>
                          </w:divBdr>
                          <w:divsChild>
                            <w:div w:id="209415668">
                              <w:marLeft w:val="0"/>
                              <w:marRight w:val="0"/>
                              <w:marTop w:val="0"/>
                              <w:marBottom w:val="0"/>
                              <w:divBdr>
                                <w:top w:val="none" w:sz="0" w:space="0" w:color="auto"/>
                                <w:left w:val="none" w:sz="0" w:space="0" w:color="auto"/>
                                <w:bottom w:val="none" w:sz="0" w:space="0" w:color="auto"/>
                                <w:right w:val="none" w:sz="0" w:space="0" w:color="auto"/>
                              </w:divBdr>
                            </w:div>
                          </w:divsChild>
                        </w:div>
                        <w:div w:id="1566866937">
                          <w:marLeft w:val="0"/>
                          <w:marRight w:val="0"/>
                          <w:marTop w:val="0"/>
                          <w:marBottom w:val="0"/>
                          <w:divBdr>
                            <w:top w:val="none" w:sz="0" w:space="0" w:color="auto"/>
                            <w:left w:val="none" w:sz="0" w:space="0" w:color="auto"/>
                            <w:bottom w:val="none" w:sz="0" w:space="0" w:color="auto"/>
                            <w:right w:val="none" w:sz="0" w:space="0" w:color="auto"/>
                          </w:divBdr>
                          <w:divsChild>
                            <w:div w:id="427314724">
                              <w:marLeft w:val="0"/>
                              <w:marRight w:val="0"/>
                              <w:marTop w:val="0"/>
                              <w:marBottom w:val="0"/>
                              <w:divBdr>
                                <w:top w:val="none" w:sz="0" w:space="0" w:color="auto"/>
                                <w:left w:val="none" w:sz="0" w:space="0" w:color="auto"/>
                                <w:bottom w:val="none" w:sz="0" w:space="0" w:color="auto"/>
                                <w:right w:val="none" w:sz="0" w:space="0" w:color="auto"/>
                              </w:divBdr>
                            </w:div>
                          </w:divsChild>
                        </w:div>
                        <w:div w:id="1145243098">
                          <w:marLeft w:val="0"/>
                          <w:marRight w:val="0"/>
                          <w:marTop w:val="0"/>
                          <w:marBottom w:val="0"/>
                          <w:divBdr>
                            <w:top w:val="none" w:sz="0" w:space="0" w:color="auto"/>
                            <w:left w:val="none" w:sz="0" w:space="0" w:color="auto"/>
                            <w:bottom w:val="none" w:sz="0" w:space="0" w:color="auto"/>
                            <w:right w:val="none" w:sz="0" w:space="0" w:color="auto"/>
                          </w:divBdr>
                          <w:divsChild>
                            <w:div w:id="14378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200931">
      <w:bodyDiv w:val="1"/>
      <w:marLeft w:val="0"/>
      <w:marRight w:val="0"/>
      <w:marTop w:val="0"/>
      <w:marBottom w:val="0"/>
      <w:divBdr>
        <w:top w:val="none" w:sz="0" w:space="0" w:color="auto"/>
        <w:left w:val="none" w:sz="0" w:space="0" w:color="auto"/>
        <w:bottom w:val="none" w:sz="0" w:space="0" w:color="auto"/>
        <w:right w:val="none" w:sz="0" w:space="0" w:color="auto"/>
      </w:divBdr>
      <w:divsChild>
        <w:div w:id="773480157">
          <w:marLeft w:val="0"/>
          <w:marRight w:val="0"/>
          <w:marTop w:val="0"/>
          <w:marBottom w:val="0"/>
          <w:divBdr>
            <w:top w:val="none" w:sz="0" w:space="0" w:color="auto"/>
            <w:left w:val="none" w:sz="0" w:space="0" w:color="auto"/>
            <w:bottom w:val="dashed" w:sz="6" w:space="2" w:color="FC943B"/>
            <w:right w:val="none" w:sz="0" w:space="0" w:color="auto"/>
          </w:divBdr>
        </w:div>
        <w:div w:id="1848783133">
          <w:marLeft w:val="0"/>
          <w:marRight w:val="0"/>
          <w:marTop w:val="0"/>
          <w:marBottom w:val="0"/>
          <w:divBdr>
            <w:top w:val="none" w:sz="0" w:space="0" w:color="auto"/>
            <w:left w:val="none" w:sz="0" w:space="0" w:color="auto"/>
            <w:bottom w:val="none" w:sz="0" w:space="0" w:color="auto"/>
            <w:right w:val="none" w:sz="0" w:space="0" w:color="auto"/>
          </w:divBdr>
        </w:div>
      </w:divsChild>
    </w:div>
    <w:div w:id="1043670662">
      <w:bodyDiv w:val="1"/>
      <w:marLeft w:val="0"/>
      <w:marRight w:val="0"/>
      <w:marTop w:val="0"/>
      <w:marBottom w:val="0"/>
      <w:divBdr>
        <w:top w:val="none" w:sz="0" w:space="0" w:color="auto"/>
        <w:left w:val="none" w:sz="0" w:space="0" w:color="auto"/>
        <w:bottom w:val="none" w:sz="0" w:space="0" w:color="auto"/>
        <w:right w:val="none" w:sz="0" w:space="0" w:color="auto"/>
      </w:divBdr>
      <w:divsChild>
        <w:div w:id="1756970450">
          <w:marLeft w:val="0"/>
          <w:marRight w:val="0"/>
          <w:marTop w:val="0"/>
          <w:marBottom w:val="0"/>
          <w:divBdr>
            <w:top w:val="none" w:sz="0" w:space="0" w:color="auto"/>
            <w:left w:val="none" w:sz="0" w:space="0" w:color="auto"/>
            <w:bottom w:val="none" w:sz="0" w:space="0" w:color="auto"/>
            <w:right w:val="none" w:sz="0" w:space="0" w:color="auto"/>
          </w:divBdr>
        </w:div>
      </w:divsChild>
    </w:div>
    <w:div w:id="1070418968">
      <w:bodyDiv w:val="1"/>
      <w:marLeft w:val="0"/>
      <w:marRight w:val="0"/>
      <w:marTop w:val="0"/>
      <w:marBottom w:val="0"/>
      <w:divBdr>
        <w:top w:val="none" w:sz="0" w:space="0" w:color="auto"/>
        <w:left w:val="none" w:sz="0" w:space="0" w:color="auto"/>
        <w:bottom w:val="none" w:sz="0" w:space="0" w:color="auto"/>
        <w:right w:val="none" w:sz="0" w:space="0" w:color="auto"/>
      </w:divBdr>
    </w:div>
    <w:div w:id="1160655465">
      <w:bodyDiv w:val="1"/>
      <w:marLeft w:val="0"/>
      <w:marRight w:val="0"/>
      <w:marTop w:val="0"/>
      <w:marBottom w:val="0"/>
      <w:divBdr>
        <w:top w:val="none" w:sz="0" w:space="0" w:color="auto"/>
        <w:left w:val="none" w:sz="0" w:space="0" w:color="auto"/>
        <w:bottom w:val="none" w:sz="0" w:space="0" w:color="auto"/>
        <w:right w:val="none" w:sz="0" w:space="0" w:color="auto"/>
      </w:divBdr>
    </w:div>
    <w:div w:id="1188564346">
      <w:bodyDiv w:val="1"/>
      <w:marLeft w:val="0"/>
      <w:marRight w:val="0"/>
      <w:marTop w:val="0"/>
      <w:marBottom w:val="0"/>
      <w:divBdr>
        <w:top w:val="none" w:sz="0" w:space="0" w:color="auto"/>
        <w:left w:val="none" w:sz="0" w:space="0" w:color="auto"/>
        <w:bottom w:val="none" w:sz="0" w:space="0" w:color="auto"/>
        <w:right w:val="none" w:sz="0" w:space="0" w:color="auto"/>
      </w:divBdr>
      <w:divsChild>
        <w:div w:id="1539733500">
          <w:marLeft w:val="0"/>
          <w:marRight w:val="0"/>
          <w:marTop w:val="0"/>
          <w:marBottom w:val="0"/>
          <w:divBdr>
            <w:top w:val="none" w:sz="0" w:space="0" w:color="auto"/>
            <w:left w:val="none" w:sz="0" w:space="0" w:color="auto"/>
            <w:bottom w:val="none" w:sz="0" w:space="0" w:color="auto"/>
            <w:right w:val="none" w:sz="0" w:space="0" w:color="auto"/>
          </w:divBdr>
        </w:div>
        <w:div w:id="829641675">
          <w:marLeft w:val="0"/>
          <w:marRight w:val="0"/>
          <w:marTop w:val="0"/>
          <w:marBottom w:val="0"/>
          <w:divBdr>
            <w:top w:val="none" w:sz="0" w:space="0" w:color="auto"/>
            <w:left w:val="none" w:sz="0" w:space="0" w:color="auto"/>
            <w:bottom w:val="none" w:sz="0" w:space="0" w:color="auto"/>
            <w:right w:val="none" w:sz="0" w:space="0" w:color="auto"/>
          </w:divBdr>
        </w:div>
      </w:divsChild>
    </w:div>
    <w:div w:id="1404790463">
      <w:bodyDiv w:val="1"/>
      <w:marLeft w:val="0"/>
      <w:marRight w:val="0"/>
      <w:marTop w:val="0"/>
      <w:marBottom w:val="0"/>
      <w:divBdr>
        <w:top w:val="none" w:sz="0" w:space="0" w:color="auto"/>
        <w:left w:val="none" w:sz="0" w:space="0" w:color="auto"/>
        <w:bottom w:val="none" w:sz="0" w:space="0" w:color="auto"/>
        <w:right w:val="none" w:sz="0" w:space="0" w:color="auto"/>
      </w:divBdr>
      <w:divsChild>
        <w:div w:id="1650786836">
          <w:marLeft w:val="0"/>
          <w:marRight w:val="0"/>
          <w:marTop w:val="0"/>
          <w:marBottom w:val="600"/>
          <w:divBdr>
            <w:top w:val="none" w:sz="0" w:space="0" w:color="auto"/>
            <w:left w:val="none" w:sz="0" w:space="0" w:color="auto"/>
            <w:bottom w:val="none" w:sz="0" w:space="0" w:color="auto"/>
            <w:right w:val="none" w:sz="0" w:space="0" w:color="auto"/>
          </w:divBdr>
        </w:div>
      </w:divsChild>
    </w:div>
    <w:div w:id="1499153089">
      <w:bodyDiv w:val="1"/>
      <w:marLeft w:val="0"/>
      <w:marRight w:val="0"/>
      <w:marTop w:val="0"/>
      <w:marBottom w:val="0"/>
      <w:divBdr>
        <w:top w:val="none" w:sz="0" w:space="0" w:color="auto"/>
        <w:left w:val="none" w:sz="0" w:space="0" w:color="auto"/>
        <w:bottom w:val="none" w:sz="0" w:space="0" w:color="auto"/>
        <w:right w:val="none" w:sz="0" w:space="0" w:color="auto"/>
      </w:divBdr>
    </w:div>
    <w:div w:id="1538544128">
      <w:bodyDiv w:val="1"/>
      <w:marLeft w:val="0"/>
      <w:marRight w:val="0"/>
      <w:marTop w:val="0"/>
      <w:marBottom w:val="0"/>
      <w:divBdr>
        <w:top w:val="none" w:sz="0" w:space="0" w:color="auto"/>
        <w:left w:val="none" w:sz="0" w:space="0" w:color="auto"/>
        <w:bottom w:val="none" w:sz="0" w:space="0" w:color="auto"/>
        <w:right w:val="none" w:sz="0" w:space="0" w:color="auto"/>
      </w:divBdr>
    </w:div>
    <w:div w:id="1564490201">
      <w:bodyDiv w:val="1"/>
      <w:marLeft w:val="0"/>
      <w:marRight w:val="0"/>
      <w:marTop w:val="0"/>
      <w:marBottom w:val="0"/>
      <w:divBdr>
        <w:top w:val="none" w:sz="0" w:space="0" w:color="auto"/>
        <w:left w:val="none" w:sz="0" w:space="0" w:color="auto"/>
        <w:bottom w:val="none" w:sz="0" w:space="0" w:color="auto"/>
        <w:right w:val="none" w:sz="0" w:space="0" w:color="auto"/>
      </w:divBdr>
      <w:divsChild>
        <w:div w:id="268513953">
          <w:marLeft w:val="0"/>
          <w:marRight w:val="0"/>
          <w:marTop w:val="0"/>
          <w:marBottom w:val="0"/>
          <w:divBdr>
            <w:top w:val="none" w:sz="0" w:space="0" w:color="auto"/>
            <w:left w:val="none" w:sz="0" w:space="0" w:color="auto"/>
            <w:bottom w:val="none" w:sz="0" w:space="0" w:color="auto"/>
            <w:right w:val="none" w:sz="0" w:space="0" w:color="auto"/>
          </w:divBdr>
          <w:divsChild>
            <w:div w:id="1374885703">
              <w:marLeft w:val="0"/>
              <w:marRight w:val="0"/>
              <w:marTop w:val="0"/>
              <w:marBottom w:val="0"/>
              <w:divBdr>
                <w:top w:val="single" w:sz="6" w:space="8" w:color="DEDEDE"/>
                <w:left w:val="single" w:sz="6" w:space="8" w:color="DEDEDE"/>
                <w:bottom w:val="single" w:sz="6" w:space="8" w:color="DEDEDE"/>
                <w:right w:val="single" w:sz="6" w:space="8" w:color="DEDEDE"/>
              </w:divBdr>
            </w:div>
          </w:divsChild>
        </w:div>
      </w:divsChild>
    </w:div>
    <w:div w:id="1565525697">
      <w:bodyDiv w:val="1"/>
      <w:marLeft w:val="0"/>
      <w:marRight w:val="0"/>
      <w:marTop w:val="0"/>
      <w:marBottom w:val="0"/>
      <w:divBdr>
        <w:top w:val="none" w:sz="0" w:space="0" w:color="auto"/>
        <w:left w:val="none" w:sz="0" w:space="0" w:color="auto"/>
        <w:bottom w:val="none" w:sz="0" w:space="0" w:color="auto"/>
        <w:right w:val="none" w:sz="0" w:space="0" w:color="auto"/>
      </w:divBdr>
    </w:div>
    <w:div w:id="1571889073">
      <w:bodyDiv w:val="1"/>
      <w:marLeft w:val="0"/>
      <w:marRight w:val="0"/>
      <w:marTop w:val="0"/>
      <w:marBottom w:val="0"/>
      <w:divBdr>
        <w:top w:val="none" w:sz="0" w:space="0" w:color="auto"/>
        <w:left w:val="none" w:sz="0" w:space="0" w:color="auto"/>
        <w:bottom w:val="none" w:sz="0" w:space="0" w:color="auto"/>
        <w:right w:val="none" w:sz="0" w:space="0" w:color="auto"/>
      </w:divBdr>
    </w:div>
    <w:div w:id="1759861534">
      <w:bodyDiv w:val="1"/>
      <w:marLeft w:val="0"/>
      <w:marRight w:val="0"/>
      <w:marTop w:val="0"/>
      <w:marBottom w:val="0"/>
      <w:divBdr>
        <w:top w:val="none" w:sz="0" w:space="0" w:color="auto"/>
        <w:left w:val="none" w:sz="0" w:space="0" w:color="auto"/>
        <w:bottom w:val="none" w:sz="0" w:space="0" w:color="auto"/>
        <w:right w:val="none" w:sz="0" w:space="0" w:color="auto"/>
      </w:divBdr>
    </w:div>
    <w:div w:id="1834448215">
      <w:bodyDiv w:val="1"/>
      <w:marLeft w:val="0"/>
      <w:marRight w:val="0"/>
      <w:marTop w:val="0"/>
      <w:marBottom w:val="0"/>
      <w:divBdr>
        <w:top w:val="none" w:sz="0" w:space="0" w:color="auto"/>
        <w:left w:val="none" w:sz="0" w:space="0" w:color="auto"/>
        <w:bottom w:val="none" w:sz="0" w:space="0" w:color="auto"/>
        <w:right w:val="none" w:sz="0" w:space="0" w:color="auto"/>
      </w:divBdr>
      <w:divsChild>
        <w:div w:id="699235358">
          <w:marLeft w:val="0"/>
          <w:marRight w:val="0"/>
          <w:marTop w:val="0"/>
          <w:marBottom w:val="0"/>
          <w:divBdr>
            <w:top w:val="none" w:sz="0" w:space="0" w:color="auto"/>
            <w:left w:val="none" w:sz="0" w:space="0" w:color="auto"/>
            <w:bottom w:val="none" w:sz="0" w:space="0" w:color="auto"/>
            <w:right w:val="none" w:sz="0" w:space="0" w:color="auto"/>
          </w:divBdr>
          <w:divsChild>
            <w:div w:id="2118938453">
              <w:marLeft w:val="0"/>
              <w:marRight w:val="0"/>
              <w:marTop w:val="0"/>
              <w:marBottom w:val="0"/>
              <w:divBdr>
                <w:top w:val="none" w:sz="0" w:space="0" w:color="auto"/>
                <w:left w:val="none" w:sz="0" w:space="0" w:color="auto"/>
                <w:bottom w:val="none" w:sz="0" w:space="0" w:color="auto"/>
                <w:right w:val="none" w:sz="0" w:space="0" w:color="auto"/>
              </w:divBdr>
              <w:divsChild>
                <w:div w:id="1263340862">
                  <w:marLeft w:val="0"/>
                  <w:marRight w:val="0"/>
                  <w:marTop w:val="0"/>
                  <w:marBottom w:val="0"/>
                  <w:divBdr>
                    <w:top w:val="none" w:sz="0" w:space="0" w:color="auto"/>
                    <w:left w:val="none" w:sz="0" w:space="0" w:color="auto"/>
                    <w:bottom w:val="none" w:sz="0" w:space="0" w:color="auto"/>
                    <w:right w:val="none" w:sz="0" w:space="0" w:color="auto"/>
                  </w:divBdr>
                  <w:divsChild>
                    <w:div w:id="1291785826">
                      <w:marLeft w:val="0"/>
                      <w:marRight w:val="0"/>
                      <w:marTop w:val="0"/>
                      <w:marBottom w:val="0"/>
                      <w:divBdr>
                        <w:top w:val="none" w:sz="0" w:space="0" w:color="auto"/>
                        <w:left w:val="none" w:sz="0" w:space="0" w:color="auto"/>
                        <w:bottom w:val="none" w:sz="0" w:space="0" w:color="auto"/>
                        <w:right w:val="none" w:sz="0" w:space="0" w:color="auto"/>
                      </w:divBdr>
                      <w:divsChild>
                        <w:div w:id="103772353">
                          <w:marLeft w:val="0"/>
                          <w:marRight w:val="0"/>
                          <w:marTop w:val="0"/>
                          <w:marBottom w:val="0"/>
                          <w:divBdr>
                            <w:top w:val="none" w:sz="0" w:space="0" w:color="auto"/>
                            <w:left w:val="none" w:sz="0" w:space="0" w:color="auto"/>
                            <w:bottom w:val="none" w:sz="0" w:space="0" w:color="auto"/>
                            <w:right w:val="none" w:sz="0" w:space="0" w:color="auto"/>
                          </w:divBdr>
                          <w:divsChild>
                            <w:div w:id="31260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7910188">
          <w:marLeft w:val="0"/>
          <w:marRight w:val="0"/>
          <w:marTop w:val="0"/>
          <w:marBottom w:val="0"/>
          <w:divBdr>
            <w:top w:val="none" w:sz="0" w:space="0" w:color="auto"/>
            <w:left w:val="none" w:sz="0" w:space="0" w:color="auto"/>
            <w:bottom w:val="none" w:sz="0" w:space="0" w:color="auto"/>
            <w:right w:val="none" w:sz="0" w:space="0" w:color="auto"/>
          </w:divBdr>
          <w:divsChild>
            <w:div w:id="1171335033">
              <w:marLeft w:val="0"/>
              <w:marRight w:val="0"/>
              <w:marTop w:val="0"/>
              <w:marBottom w:val="0"/>
              <w:divBdr>
                <w:top w:val="none" w:sz="0" w:space="0" w:color="auto"/>
                <w:left w:val="none" w:sz="0" w:space="0" w:color="auto"/>
                <w:bottom w:val="none" w:sz="0" w:space="0" w:color="auto"/>
                <w:right w:val="none" w:sz="0" w:space="0" w:color="auto"/>
              </w:divBdr>
              <w:divsChild>
                <w:div w:id="778836198">
                  <w:marLeft w:val="0"/>
                  <w:marRight w:val="0"/>
                  <w:marTop w:val="0"/>
                  <w:marBottom w:val="0"/>
                  <w:divBdr>
                    <w:top w:val="none" w:sz="0" w:space="0" w:color="auto"/>
                    <w:left w:val="none" w:sz="0" w:space="0" w:color="auto"/>
                    <w:bottom w:val="none" w:sz="0" w:space="0" w:color="auto"/>
                    <w:right w:val="none" w:sz="0" w:space="0" w:color="auto"/>
                  </w:divBdr>
                  <w:divsChild>
                    <w:div w:id="1230654367">
                      <w:marLeft w:val="0"/>
                      <w:marRight w:val="0"/>
                      <w:marTop w:val="0"/>
                      <w:marBottom w:val="0"/>
                      <w:divBdr>
                        <w:top w:val="none" w:sz="0" w:space="0" w:color="auto"/>
                        <w:left w:val="none" w:sz="0" w:space="0" w:color="auto"/>
                        <w:bottom w:val="none" w:sz="0" w:space="0" w:color="auto"/>
                        <w:right w:val="none" w:sz="0" w:space="0" w:color="auto"/>
                      </w:divBdr>
                      <w:divsChild>
                        <w:div w:id="1358391912">
                          <w:marLeft w:val="0"/>
                          <w:marRight w:val="0"/>
                          <w:marTop w:val="0"/>
                          <w:marBottom w:val="0"/>
                          <w:divBdr>
                            <w:top w:val="none" w:sz="0" w:space="0" w:color="auto"/>
                            <w:left w:val="none" w:sz="0" w:space="0" w:color="auto"/>
                            <w:bottom w:val="none" w:sz="0" w:space="0" w:color="auto"/>
                            <w:right w:val="none" w:sz="0" w:space="0" w:color="auto"/>
                          </w:divBdr>
                          <w:divsChild>
                            <w:div w:id="330105628">
                              <w:marLeft w:val="0"/>
                              <w:marRight w:val="0"/>
                              <w:marTop w:val="0"/>
                              <w:marBottom w:val="0"/>
                              <w:divBdr>
                                <w:top w:val="none" w:sz="0" w:space="0" w:color="auto"/>
                                <w:left w:val="none" w:sz="0" w:space="0" w:color="auto"/>
                                <w:bottom w:val="none" w:sz="0" w:space="0" w:color="auto"/>
                                <w:right w:val="none" w:sz="0" w:space="0" w:color="auto"/>
                              </w:divBdr>
                              <w:divsChild>
                                <w:div w:id="79062757">
                                  <w:marLeft w:val="0"/>
                                  <w:marRight w:val="0"/>
                                  <w:marTop w:val="0"/>
                                  <w:marBottom w:val="0"/>
                                  <w:divBdr>
                                    <w:top w:val="none" w:sz="0" w:space="0" w:color="auto"/>
                                    <w:left w:val="none" w:sz="0" w:space="0" w:color="auto"/>
                                    <w:bottom w:val="none" w:sz="0" w:space="0" w:color="auto"/>
                                    <w:right w:val="none" w:sz="0" w:space="0" w:color="auto"/>
                                  </w:divBdr>
                                  <w:divsChild>
                                    <w:div w:id="2103135794">
                                      <w:marLeft w:val="0"/>
                                      <w:marRight w:val="0"/>
                                      <w:marTop w:val="0"/>
                                      <w:marBottom w:val="0"/>
                                      <w:divBdr>
                                        <w:top w:val="none" w:sz="0" w:space="0" w:color="auto"/>
                                        <w:left w:val="none" w:sz="0" w:space="0" w:color="auto"/>
                                        <w:bottom w:val="none" w:sz="0" w:space="0" w:color="auto"/>
                                        <w:right w:val="none" w:sz="0" w:space="0" w:color="auto"/>
                                      </w:divBdr>
                                      <w:divsChild>
                                        <w:div w:id="2083791757">
                                          <w:marLeft w:val="0"/>
                                          <w:marRight w:val="0"/>
                                          <w:marTop w:val="0"/>
                                          <w:marBottom w:val="0"/>
                                          <w:divBdr>
                                            <w:top w:val="none" w:sz="0" w:space="0" w:color="auto"/>
                                            <w:left w:val="none" w:sz="0" w:space="0" w:color="auto"/>
                                            <w:bottom w:val="none" w:sz="0" w:space="0" w:color="auto"/>
                                            <w:right w:val="none" w:sz="0" w:space="0" w:color="auto"/>
                                          </w:divBdr>
                                          <w:divsChild>
                                            <w:div w:id="1144394406">
                                              <w:marLeft w:val="0"/>
                                              <w:marRight w:val="0"/>
                                              <w:marTop w:val="0"/>
                                              <w:marBottom w:val="0"/>
                                              <w:divBdr>
                                                <w:top w:val="none" w:sz="0" w:space="0" w:color="auto"/>
                                                <w:left w:val="none" w:sz="0" w:space="0" w:color="auto"/>
                                                <w:bottom w:val="none" w:sz="0" w:space="0" w:color="auto"/>
                                                <w:right w:val="none" w:sz="0" w:space="0" w:color="auto"/>
                                              </w:divBdr>
                                              <w:divsChild>
                                                <w:div w:id="139751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6047370">
      <w:bodyDiv w:val="1"/>
      <w:marLeft w:val="0"/>
      <w:marRight w:val="0"/>
      <w:marTop w:val="0"/>
      <w:marBottom w:val="0"/>
      <w:divBdr>
        <w:top w:val="none" w:sz="0" w:space="0" w:color="auto"/>
        <w:left w:val="none" w:sz="0" w:space="0" w:color="auto"/>
        <w:bottom w:val="none" w:sz="0" w:space="0" w:color="auto"/>
        <w:right w:val="none" w:sz="0" w:space="0" w:color="auto"/>
      </w:divBdr>
    </w:div>
    <w:div w:id="2086024161">
      <w:bodyDiv w:val="1"/>
      <w:marLeft w:val="0"/>
      <w:marRight w:val="0"/>
      <w:marTop w:val="0"/>
      <w:marBottom w:val="0"/>
      <w:divBdr>
        <w:top w:val="none" w:sz="0" w:space="0" w:color="auto"/>
        <w:left w:val="none" w:sz="0" w:space="0" w:color="auto"/>
        <w:bottom w:val="none" w:sz="0" w:space="0" w:color="auto"/>
        <w:right w:val="none" w:sz="0" w:space="0" w:color="auto"/>
      </w:divBdr>
      <w:divsChild>
        <w:div w:id="284194330">
          <w:marLeft w:val="0"/>
          <w:marRight w:val="0"/>
          <w:marTop w:val="75"/>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arek@centrum.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E3A14-B5D0-4C2E-B1D8-CE97831B3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5001</Words>
  <Characters>28507</Characters>
  <Application>Microsoft Office Word</Application>
  <DocSecurity>0</DocSecurity>
  <Lines>237</Lines>
  <Paragraphs>66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Hewlett-Packard Company</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dc:creator>
  <cp:lastModifiedBy>Eva Kunovská</cp:lastModifiedBy>
  <cp:revision>4</cp:revision>
  <cp:lastPrinted>2026-03-30T10:18:00Z</cp:lastPrinted>
  <dcterms:created xsi:type="dcterms:W3CDTF">2026-06-22T09:44:00Z</dcterms:created>
  <dcterms:modified xsi:type="dcterms:W3CDTF">2026-07-02T08:13:00Z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2db8290e-0c8c-44b4-a48a-a394e63cb8d3</vt:lpwstr>
  </property>
</Properties>
</file>